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47AD" w:rsidRPr="00DA47AD" w:rsidRDefault="00DA47AD" w:rsidP="00DA47AD">
      <w:pPr>
        <w:shd w:val="clear" w:color="auto" w:fill="FFFFFF"/>
        <w:spacing w:before="100" w:beforeAutospacing="1" w:after="100" w:afterAutospacing="1" w:line="240" w:lineRule="auto"/>
        <w:outlineLvl w:val="0"/>
        <w:rPr>
          <w:rFonts w:ascii="Verdana" w:eastAsia="Times New Roman" w:hAnsi="Verdana"/>
          <w:b/>
          <w:bCs/>
          <w:color w:val="000000"/>
          <w:kern w:val="36"/>
          <w:sz w:val="48"/>
          <w:szCs w:val="48"/>
          <w:lang w:eastAsia="fr-FR"/>
        </w:rPr>
      </w:pPr>
      <w:r w:rsidRPr="00DA47AD">
        <w:rPr>
          <w:rFonts w:ascii="Georgia" w:eastAsia="Times New Roman" w:hAnsi="Georgia"/>
          <w:color w:val="000000"/>
          <w:kern w:val="36"/>
          <w:sz w:val="36"/>
          <w:szCs w:val="36"/>
          <w:lang w:eastAsia="fr-FR"/>
        </w:rPr>
        <w:t>L'arrêté de fermeture administrative : les moyens de défense des CHR</w:t>
      </w:r>
    </w:p>
    <w:p w:rsidR="00DA47AD" w:rsidRPr="00DA47AD" w:rsidRDefault="00DA47AD" w:rsidP="00DA47AD">
      <w:pPr>
        <w:spacing w:after="0" w:line="240" w:lineRule="auto"/>
        <w:rPr>
          <w:rFonts w:eastAsia="Times New Roman"/>
          <w:lang w:eastAsia="fr-FR"/>
        </w:rPr>
      </w:pPr>
      <w:r w:rsidRPr="00DA47AD">
        <w:rPr>
          <w:rFonts w:ascii="Verdana" w:eastAsia="Times New Roman" w:hAnsi="Verdana"/>
          <w:color w:val="000000"/>
          <w:sz w:val="18"/>
          <w:szCs w:val="18"/>
          <w:lang w:eastAsia="fr-FR"/>
        </w:rPr>
        <w:br/>
      </w:r>
      <w:r w:rsidRPr="00DA47AD">
        <w:rPr>
          <w:rFonts w:ascii="Verdana" w:eastAsia="Times New Roman" w:hAnsi="Verdana"/>
          <w:i/>
          <w:iCs/>
          <w:color w:val="AAAAAA"/>
          <w:sz w:val="14"/>
          <w:szCs w:val="14"/>
          <w:shd w:val="clear" w:color="auto" w:fill="FFFFFF"/>
          <w:lang w:eastAsia="fr-FR"/>
        </w:rPr>
        <w:t>vendredi 9 mars 2018 10:02</w:t>
      </w:r>
      <w:r w:rsidRPr="00DA47AD">
        <w:rPr>
          <w:rFonts w:ascii="Verdana" w:eastAsia="Times New Roman" w:hAnsi="Verdana"/>
          <w:color w:val="000000"/>
          <w:sz w:val="18"/>
          <w:szCs w:val="18"/>
          <w:lang w:eastAsia="fr-FR"/>
        </w:rPr>
        <w:br/>
      </w:r>
    </w:p>
    <w:tbl>
      <w:tblPr>
        <w:tblW w:w="7200" w:type="dxa"/>
        <w:tblCellSpacing w:w="0" w:type="dxa"/>
        <w:shd w:val="clear" w:color="auto" w:fill="FFFFFF"/>
        <w:tblCellMar>
          <w:left w:w="0" w:type="dxa"/>
          <w:right w:w="0" w:type="dxa"/>
        </w:tblCellMar>
        <w:tblLook w:val="04A0" w:firstRow="1" w:lastRow="0" w:firstColumn="1" w:lastColumn="0" w:noHBand="0" w:noVBand="1"/>
      </w:tblPr>
      <w:tblGrid>
        <w:gridCol w:w="2850"/>
        <w:gridCol w:w="4306"/>
        <w:gridCol w:w="22"/>
        <w:gridCol w:w="22"/>
      </w:tblGrid>
      <w:tr w:rsidR="00DA47AD" w:rsidRPr="00DA47AD" w:rsidTr="00DA47AD">
        <w:trPr>
          <w:tblCellSpacing w:w="0" w:type="dxa"/>
        </w:trPr>
        <w:tc>
          <w:tcPr>
            <w:tcW w:w="2850" w:type="dxa"/>
            <w:shd w:val="clear" w:color="auto" w:fill="FFFFFF"/>
            <w:vAlign w:val="center"/>
            <w:hideMark/>
          </w:tcPr>
          <w:p w:rsidR="00DA47AD" w:rsidRPr="00DA47AD" w:rsidRDefault="00DA47AD" w:rsidP="00DA47AD">
            <w:pPr>
              <w:spacing w:after="0" w:line="240" w:lineRule="auto"/>
              <w:rPr>
                <w:rFonts w:eastAsia="Times New Roman"/>
                <w:color w:val="444444"/>
                <w:lang w:eastAsia="fr-FR"/>
              </w:rPr>
            </w:pPr>
            <w:r w:rsidRPr="00DA47AD">
              <w:rPr>
                <w:rFonts w:ascii="Verdana" w:eastAsia="Times New Roman" w:hAnsi="Verdana"/>
                <w:color w:val="000000"/>
                <w:sz w:val="18"/>
                <w:szCs w:val="18"/>
                <w:lang w:eastAsia="fr-FR"/>
              </w:rPr>
              <w:fldChar w:fldCharType="begin"/>
            </w:r>
            <w:r w:rsidRPr="00DA47AD">
              <w:rPr>
                <w:rFonts w:ascii="Verdana" w:eastAsia="Times New Roman" w:hAnsi="Verdana"/>
                <w:color w:val="000000"/>
                <w:sz w:val="18"/>
                <w:szCs w:val="18"/>
                <w:lang w:eastAsia="fr-FR"/>
              </w:rPr>
              <w:instrText xml:space="preserve"> HYPERLINK "javascript:connecter('/LHRC_AjoutFavori_mb.asp?t=A&amp;a=1&amp;i=53468','0','p')" </w:instrText>
            </w:r>
            <w:r w:rsidRPr="00DA47AD">
              <w:rPr>
                <w:rFonts w:ascii="Verdana" w:eastAsia="Times New Roman" w:hAnsi="Verdana"/>
                <w:color w:val="000000"/>
                <w:sz w:val="18"/>
                <w:szCs w:val="18"/>
                <w:lang w:eastAsia="fr-FR"/>
              </w:rPr>
              <w:fldChar w:fldCharType="separate"/>
            </w:r>
          </w:p>
          <w:p w:rsidR="00DA47AD" w:rsidRPr="00DA47AD" w:rsidRDefault="00DA47AD" w:rsidP="00DA47AD">
            <w:pPr>
              <w:spacing w:after="0" w:line="240" w:lineRule="auto"/>
              <w:rPr>
                <w:rFonts w:ascii="Verdana" w:eastAsia="Times New Roman" w:hAnsi="Verdana"/>
                <w:color w:val="000000"/>
                <w:sz w:val="18"/>
                <w:szCs w:val="18"/>
                <w:lang w:eastAsia="fr-FR"/>
              </w:rPr>
            </w:pPr>
            <w:r w:rsidRPr="00DA47AD">
              <w:rPr>
                <w:rFonts w:ascii="Verdana" w:eastAsia="Times New Roman" w:hAnsi="Verdana"/>
                <w:color w:val="444444"/>
                <w:sz w:val="18"/>
                <w:szCs w:val="18"/>
                <w:lang w:eastAsia="fr-FR"/>
              </w:rPr>
              <w:t>Ajouter à mes favoris</w:t>
            </w:r>
            <w:r w:rsidRPr="00DA47AD">
              <w:rPr>
                <w:rFonts w:ascii="Verdana" w:eastAsia="Times New Roman" w:hAnsi="Verdana"/>
                <w:color w:val="444444"/>
                <w:sz w:val="18"/>
                <w:szCs w:val="18"/>
                <w:lang w:eastAsia="fr-FR"/>
              </w:rPr>
              <w:br/>
              <w:t>Etre alerté</w:t>
            </w:r>
            <w:r w:rsidRPr="00DA47AD">
              <w:rPr>
                <w:rFonts w:ascii="Verdana" w:eastAsia="Times New Roman" w:hAnsi="Verdana"/>
                <w:color w:val="000000"/>
                <w:sz w:val="18"/>
                <w:szCs w:val="18"/>
                <w:lang w:eastAsia="fr-FR"/>
              </w:rPr>
              <w:fldChar w:fldCharType="end"/>
            </w:r>
          </w:p>
        </w:tc>
        <w:tc>
          <w:tcPr>
            <w:tcW w:w="0" w:type="auto"/>
            <w:shd w:val="clear" w:color="auto" w:fill="FFFFFF"/>
            <w:vAlign w:val="center"/>
            <w:hideMark/>
          </w:tcPr>
          <w:p w:rsidR="00DA47AD" w:rsidRPr="00DA47AD" w:rsidRDefault="00DA47AD" w:rsidP="00DA47AD">
            <w:pPr>
              <w:spacing w:after="0" w:line="240" w:lineRule="auto"/>
              <w:rPr>
                <w:rFonts w:eastAsia="Times New Roman"/>
                <w:color w:val="444444"/>
                <w:lang w:eastAsia="fr-FR"/>
              </w:rPr>
            </w:pPr>
            <w:r w:rsidRPr="00DA47AD">
              <w:rPr>
                <w:rFonts w:ascii="Verdana" w:eastAsia="Times New Roman" w:hAnsi="Verdana"/>
                <w:color w:val="000000"/>
                <w:sz w:val="18"/>
                <w:szCs w:val="18"/>
                <w:lang w:eastAsia="fr-FR"/>
              </w:rPr>
              <w:fldChar w:fldCharType="begin"/>
            </w:r>
            <w:r w:rsidRPr="00DA47AD">
              <w:rPr>
                <w:rFonts w:ascii="Verdana" w:eastAsia="Times New Roman" w:hAnsi="Verdana"/>
                <w:color w:val="000000"/>
                <w:sz w:val="18"/>
                <w:szCs w:val="18"/>
                <w:lang w:eastAsia="fr-FR"/>
              </w:rPr>
              <w:instrText xml:space="preserve"> HYPERLINK "https://www.lhotellerie-restauration.fr/journal/fonds-de-commerce/2018-03/L-arrete-de-fermeture-administrative-les-moyens-de-defense-des-CHR.htm" \l "commentaire" </w:instrText>
            </w:r>
            <w:r w:rsidRPr="00DA47AD">
              <w:rPr>
                <w:rFonts w:ascii="Verdana" w:eastAsia="Times New Roman" w:hAnsi="Verdana"/>
                <w:color w:val="000000"/>
                <w:sz w:val="18"/>
                <w:szCs w:val="18"/>
                <w:lang w:eastAsia="fr-FR"/>
              </w:rPr>
              <w:fldChar w:fldCharType="separate"/>
            </w:r>
          </w:p>
          <w:p w:rsidR="00DA47AD" w:rsidRPr="00DA47AD" w:rsidRDefault="00DA47AD" w:rsidP="00DA47AD">
            <w:pPr>
              <w:spacing w:after="0" w:line="240" w:lineRule="auto"/>
              <w:rPr>
                <w:rFonts w:ascii="Verdana" w:eastAsia="Times New Roman" w:hAnsi="Verdana"/>
                <w:color w:val="000000"/>
                <w:sz w:val="18"/>
                <w:szCs w:val="18"/>
                <w:lang w:eastAsia="fr-FR"/>
              </w:rPr>
            </w:pPr>
            <w:r w:rsidRPr="00DA47AD">
              <w:rPr>
                <w:rFonts w:ascii="Verdana" w:eastAsia="Times New Roman" w:hAnsi="Verdana"/>
                <w:color w:val="444444"/>
                <w:sz w:val="18"/>
                <w:szCs w:val="18"/>
                <w:lang w:eastAsia="fr-FR"/>
              </w:rPr>
              <w:t>Ajouter un</w:t>
            </w:r>
            <w:r w:rsidRPr="00DA47AD">
              <w:rPr>
                <w:rFonts w:ascii="Verdana" w:eastAsia="Times New Roman" w:hAnsi="Verdana"/>
                <w:color w:val="444444"/>
                <w:sz w:val="18"/>
                <w:szCs w:val="18"/>
                <w:lang w:eastAsia="fr-FR"/>
              </w:rPr>
              <w:br/>
              <w:t>commentaire</w:t>
            </w:r>
            <w:r w:rsidRPr="00DA47AD">
              <w:rPr>
                <w:rFonts w:ascii="Verdana" w:eastAsia="Times New Roman" w:hAnsi="Verdana"/>
                <w:color w:val="000000"/>
                <w:sz w:val="18"/>
                <w:szCs w:val="18"/>
                <w:lang w:eastAsia="fr-FR"/>
              </w:rPr>
              <w:fldChar w:fldCharType="end"/>
            </w:r>
          </w:p>
        </w:tc>
        <w:tc>
          <w:tcPr>
            <w:tcW w:w="0" w:type="auto"/>
            <w:shd w:val="clear" w:color="auto" w:fill="FFFFFF"/>
            <w:vAlign w:val="center"/>
            <w:hideMark/>
          </w:tcPr>
          <w:p w:rsidR="00DA47AD" w:rsidRPr="00DA47AD" w:rsidRDefault="00DA47AD" w:rsidP="00DA47AD">
            <w:pPr>
              <w:spacing w:after="0" w:line="240" w:lineRule="auto"/>
              <w:rPr>
                <w:rFonts w:eastAsia="Times New Roman"/>
                <w:color w:val="444444"/>
                <w:lang w:eastAsia="fr-FR"/>
              </w:rPr>
            </w:pPr>
            <w:r w:rsidRPr="00DA47AD">
              <w:rPr>
                <w:rFonts w:ascii="Verdana" w:eastAsia="Times New Roman" w:hAnsi="Verdana"/>
                <w:color w:val="000000"/>
                <w:sz w:val="18"/>
                <w:szCs w:val="18"/>
                <w:lang w:eastAsia="fr-FR"/>
              </w:rPr>
              <w:fldChar w:fldCharType="begin"/>
            </w:r>
            <w:r w:rsidRPr="00DA47AD">
              <w:rPr>
                <w:rFonts w:ascii="Verdana" w:eastAsia="Times New Roman" w:hAnsi="Verdana"/>
                <w:color w:val="000000"/>
                <w:sz w:val="18"/>
                <w:szCs w:val="18"/>
                <w:lang w:eastAsia="fr-FR"/>
              </w:rPr>
              <w:instrText xml:space="preserve"> HYPERLINK "javascript:%20history.go(-1);" </w:instrText>
            </w:r>
            <w:r w:rsidRPr="00DA47AD">
              <w:rPr>
                <w:rFonts w:ascii="Verdana" w:eastAsia="Times New Roman" w:hAnsi="Verdana"/>
                <w:color w:val="000000"/>
                <w:sz w:val="18"/>
                <w:szCs w:val="18"/>
                <w:lang w:eastAsia="fr-FR"/>
              </w:rPr>
              <w:fldChar w:fldCharType="separate"/>
            </w:r>
          </w:p>
          <w:p w:rsidR="00DA47AD" w:rsidRPr="00DA47AD" w:rsidRDefault="00DA47AD" w:rsidP="00DA47AD">
            <w:pPr>
              <w:spacing w:after="0" w:line="240" w:lineRule="auto"/>
              <w:rPr>
                <w:rFonts w:ascii="Verdana" w:eastAsia="Times New Roman" w:hAnsi="Verdana"/>
                <w:color w:val="000000"/>
                <w:sz w:val="18"/>
                <w:szCs w:val="18"/>
                <w:lang w:eastAsia="fr-FR"/>
              </w:rPr>
            </w:pPr>
            <w:r w:rsidRPr="00DA47AD">
              <w:rPr>
                <w:rFonts w:ascii="Verdana" w:eastAsia="Times New Roman" w:hAnsi="Verdana"/>
                <w:color w:val="000000"/>
                <w:sz w:val="18"/>
                <w:szCs w:val="18"/>
                <w:lang w:eastAsia="fr-FR"/>
              </w:rPr>
              <w:fldChar w:fldCharType="end"/>
            </w:r>
          </w:p>
        </w:tc>
        <w:tc>
          <w:tcPr>
            <w:tcW w:w="0" w:type="auto"/>
            <w:shd w:val="clear" w:color="auto" w:fill="FFFFFF"/>
            <w:vAlign w:val="center"/>
            <w:hideMark/>
          </w:tcPr>
          <w:p w:rsidR="00DA47AD" w:rsidRPr="00DA47AD" w:rsidRDefault="00DA47AD" w:rsidP="00DA47AD">
            <w:pPr>
              <w:spacing w:after="0" w:line="240" w:lineRule="auto"/>
              <w:rPr>
                <w:rFonts w:eastAsia="Times New Roman"/>
                <w:color w:val="444444"/>
                <w:lang w:eastAsia="fr-FR"/>
              </w:rPr>
            </w:pPr>
            <w:r w:rsidRPr="00DA47AD">
              <w:rPr>
                <w:rFonts w:ascii="Verdana" w:eastAsia="Times New Roman" w:hAnsi="Verdana"/>
                <w:color w:val="000000"/>
                <w:sz w:val="18"/>
                <w:szCs w:val="18"/>
                <w:lang w:eastAsia="fr-FR"/>
              </w:rPr>
              <w:fldChar w:fldCharType="begin"/>
            </w:r>
            <w:r w:rsidRPr="00DA47AD">
              <w:rPr>
                <w:rFonts w:ascii="Verdana" w:eastAsia="Times New Roman" w:hAnsi="Verdana"/>
                <w:color w:val="000000"/>
                <w:sz w:val="18"/>
                <w:szCs w:val="18"/>
                <w:lang w:eastAsia="fr-FR"/>
              </w:rPr>
              <w:instrText xml:space="preserve"> HYPERLINK "javascript:%20ImprimeArticle('/journal/fonds-de-commerce/2018-03/L-arrete-de-fermeture-administrative-les-moyens-de-defense-des-CHR.htm');" </w:instrText>
            </w:r>
            <w:r w:rsidRPr="00DA47AD">
              <w:rPr>
                <w:rFonts w:ascii="Verdana" w:eastAsia="Times New Roman" w:hAnsi="Verdana"/>
                <w:color w:val="000000"/>
                <w:sz w:val="18"/>
                <w:szCs w:val="18"/>
                <w:lang w:eastAsia="fr-FR"/>
              </w:rPr>
              <w:fldChar w:fldCharType="separate"/>
            </w:r>
          </w:p>
          <w:p w:rsidR="00DA47AD" w:rsidRPr="00DA47AD" w:rsidRDefault="00DA47AD" w:rsidP="00DA47AD">
            <w:pPr>
              <w:spacing w:after="0" w:line="240" w:lineRule="auto"/>
              <w:rPr>
                <w:rFonts w:ascii="Verdana" w:eastAsia="Times New Roman" w:hAnsi="Verdana"/>
                <w:color w:val="000000"/>
                <w:sz w:val="18"/>
                <w:szCs w:val="18"/>
                <w:lang w:eastAsia="fr-FR"/>
              </w:rPr>
            </w:pPr>
            <w:r w:rsidRPr="00DA47AD">
              <w:rPr>
                <w:rFonts w:ascii="Verdana" w:eastAsia="Times New Roman" w:hAnsi="Verdana"/>
                <w:color w:val="000000"/>
                <w:sz w:val="18"/>
                <w:szCs w:val="18"/>
                <w:lang w:eastAsia="fr-FR"/>
              </w:rPr>
              <w:fldChar w:fldCharType="end"/>
            </w:r>
          </w:p>
        </w:tc>
      </w:tr>
    </w:tbl>
    <w:p w:rsidR="00DA47AD" w:rsidRPr="00DA47AD" w:rsidRDefault="00DA47AD" w:rsidP="00DA47AD">
      <w:pPr>
        <w:spacing w:after="0" w:line="240" w:lineRule="auto"/>
        <w:rPr>
          <w:rFonts w:eastAsia="Times New Roman"/>
          <w:vanish/>
          <w:lang w:eastAsia="fr-FR"/>
        </w:rPr>
      </w:pPr>
    </w:p>
    <w:tbl>
      <w:tblPr>
        <w:tblW w:w="7200" w:type="dxa"/>
        <w:tblCellSpacing w:w="0" w:type="dxa"/>
        <w:shd w:val="clear" w:color="auto" w:fill="F5F5F5"/>
        <w:tblCellMar>
          <w:left w:w="0" w:type="dxa"/>
          <w:right w:w="0" w:type="dxa"/>
        </w:tblCellMar>
        <w:tblLook w:val="04A0" w:firstRow="1" w:lastRow="0" w:firstColumn="1" w:lastColumn="0" w:noHBand="0" w:noVBand="1"/>
      </w:tblPr>
      <w:tblGrid>
        <w:gridCol w:w="4650"/>
        <w:gridCol w:w="975"/>
        <w:gridCol w:w="1575"/>
      </w:tblGrid>
      <w:tr w:rsidR="00DA47AD" w:rsidRPr="00DA47AD" w:rsidTr="00DA47AD">
        <w:trPr>
          <w:tblCellSpacing w:w="0" w:type="dxa"/>
        </w:trPr>
        <w:tc>
          <w:tcPr>
            <w:tcW w:w="4650" w:type="dxa"/>
            <w:shd w:val="clear" w:color="auto" w:fill="F5F5F5"/>
            <w:vAlign w:val="center"/>
            <w:hideMark/>
          </w:tcPr>
          <w:p w:rsidR="00DA47AD" w:rsidRPr="00DA47AD" w:rsidRDefault="00DA47AD" w:rsidP="00DA47AD">
            <w:pPr>
              <w:spacing w:after="0" w:line="240" w:lineRule="auto"/>
              <w:rPr>
                <w:rFonts w:ascii="Verdana" w:eastAsia="Times New Roman" w:hAnsi="Verdana"/>
                <w:color w:val="000000"/>
                <w:sz w:val="18"/>
                <w:szCs w:val="18"/>
                <w:lang w:eastAsia="fr-FR"/>
              </w:rPr>
            </w:pPr>
          </w:p>
        </w:tc>
        <w:tc>
          <w:tcPr>
            <w:tcW w:w="0" w:type="auto"/>
            <w:shd w:val="clear" w:color="auto" w:fill="F5F5F5"/>
            <w:vAlign w:val="center"/>
            <w:hideMark/>
          </w:tcPr>
          <w:p w:rsidR="00DA47AD" w:rsidRPr="00DA47AD" w:rsidRDefault="00DA47AD" w:rsidP="00DA47AD">
            <w:pPr>
              <w:spacing w:after="0" w:line="240" w:lineRule="auto"/>
              <w:rPr>
                <w:rFonts w:ascii="Verdana" w:eastAsia="Times New Roman" w:hAnsi="Verdana"/>
                <w:color w:val="000000"/>
                <w:sz w:val="18"/>
                <w:szCs w:val="18"/>
                <w:lang w:eastAsia="fr-FR"/>
              </w:rPr>
            </w:pPr>
            <w:r w:rsidRPr="00DA47AD">
              <w:rPr>
                <w:rFonts w:ascii="Verdana" w:eastAsia="Times New Roman" w:hAnsi="Verdana"/>
                <w:color w:val="000000"/>
                <w:sz w:val="18"/>
                <w:szCs w:val="18"/>
                <w:lang w:eastAsia="fr-FR"/>
              </w:rPr>
              <w:t>Partager :</w:t>
            </w:r>
          </w:p>
        </w:tc>
        <w:tc>
          <w:tcPr>
            <w:tcW w:w="0" w:type="auto"/>
            <w:shd w:val="clear" w:color="auto" w:fill="F5F5F5"/>
            <w:vAlign w:val="center"/>
            <w:hideMark/>
          </w:tcPr>
          <w:p w:rsidR="00DA47AD" w:rsidRPr="00DA47AD" w:rsidRDefault="00DA47AD" w:rsidP="00DA47AD">
            <w:pPr>
              <w:spacing w:after="0" w:line="240" w:lineRule="auto"/>
              <w:rPr>
                <w:rFonts w:ascii="Verdana" w:eastAsia="Times New Roman" w:hAnsi="Verdana"/>
                <w:color w:val="000000"/>
                <w:sz w:val="18"/>
                <w:szCs w:val="18"/>
                <w:lang w:eastAsia="fr-FR"/>
              </w:rPr>
            </w:pPr>
            <w:r>
              <w:rPr>
                <w:rFonts w:ascii="Verdana" w:eastAsia="Times New Roman" w:hAnsi="Verdana"/>
                <w:noProof/>
                <w:color w:val="646464"/>
                <w:sz w:val="18"/>
                <w:szCs w:val="18"/>
                <w:lang w:eastAsia="fr-FR"/>
              </w:rPr>
              <w:drawing>
                <wp:inline distT="0" distB="0" distL="0" distR="0">
                  <wp:extent cx="276225" cy="257175"/>
                  <wp:effectExtent l="0" t="0" r="9525" b="9525"/>
                  <wp:docPr id="4" name="Image 4" descr="Partager sur Facebook">
                    <a:hlinkClick xmlns:a="http://schemas.openxmlformats.org/drawingml/2006/main" r:id="rId5"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artager sur Facebook">
                            <a:hlinkClick r:id="rId5" tgtFrame="&quot;_blank&quot;"/>
                          </pic:cNvPr>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76225" cy="257175"/>
                          </a:xfrm>
                          <a:prstGeom prst="rect">
                            <a:avLst/>
                          </a:prstGeom>
                          <a:noFill/>
                          <a:ln>
                            <a:noFill/>
                          </a:ln>
                        </pic:spPr>
                      </pic:pic>
                    </a:graphicData>
                  </a:graphic>
                </wp:inline>
              </w:drawing>
            </w:r>
            <w:r w:rsidRPr="00DA47AD">
              <w:rPr>
                <w:rFonts w:ascii="Verdana" w:eastAsia="Times New Roman" w:hAnsi="Verdana"/>
                <w:color w:val="000000"/>
                <w:sz w:val="18"/>
                <w:szCs w:val="18"/>
                <w:lang w:eastAsia="fr-FR"/>
              </w:rPr>
              <w:t> </w:t>
            </w:r>
            <w:r>
              <w:rPr>
                <w:rFonts w:ascii="Verdana" w:eastAsia="Times New Roman" w:hAnsi="Verdana"/>
                <w:noProof/>
                <w:color w:val="646464"/>
                <w:sz w:val="18"/>
                <w:szCs w:val="18"/>
                <w:lang w:eastAsia="fr-FR"/>
              </w:rPr>
              <w:drawing>
                <wp:inline distT="0" distB="0" distL="0" distR="0">
                  <wp:extent cx="276225" cy="257175"/>
                  <wp:effectExtent l="0" t="0" r="9525" b="9525"/>
                  <wp:docPr id="3" name="Image 3" descr="Partager sur Twitter">
                    <a:hlinkClick xmlns:a="http://schemas.openxmlformats.org/drawingml/2006/main" r:id="rId7"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artager sur Twitter">
                            <a:hlinkClick r:id="rId7" tgtFrame="&quot;_blank&quot;"/>
                          </pic:cNvP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6225" cy="257175"/>
                          </a:xfrm>
                          <a:prstGeom prst="rect">
                            <a:avLst/>
                          </a:prstGeom>
                          <a:noFill/>
                          <a:ln>
                            <a:noFill/>
                          </a:ln>
                        </pic:spPr>
                      </pic:pic>
                    </a:graphicData>
                  </a:graphic>
                </wp:inline>
              </w:drawing>
            </w:r>
            <w:r w:rsidRPr="00DA47AD">
              <w:rPr>
                <w:rFonts w:ascii="Verdana" w:eastAsia="Times New Roman" w:hAnsi="Verdana"/>
                <w:color w:val="000000"/>
                <w:sz w:val="18"/>
                <w:szCs w:val="18"/>
                <w:lang w:eastAsia="fr-FR"/>
              </w:rPr>
              <w:t> </w:t>
            </w:r>
            <w:r>
              <w:rPr>
                <w:rFonts w:ascii="Verdana" w:eastAsia="Times New Roman" w:hAnsi="Verdana"/>
                <w:noProof/>
                <w:color w:val="646464"/>
                <w:sz w:val="18"/>
                <w:szCs w:val="18"/>
                <w:lang w:eastAsia="fr-FR"/>
              </w:rPr>
              <w:drawing>
                <wp:inline distT="0" distB="0" distL="0" distR="0">
                  <wp:extent cx="285750" cy="257175"/>
                  <wp:effectExtent l="0" t="0" r="0" b="9525"/>
                  <wp:docPr id="2" name="Image 2" descr="Envoyer par email">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nvoyer par email">
                            <a:hlinkClick r:id="rId9"/>
                          </pic:cNvP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5750" cy="257175"/>
                          </a:xfrm>
                          <a:prstGeom prst="rect">
                            <a:avLst/>
                          </a:prstGeom>
                          <a:noFill/>
                          <a:ln>
                            <a:noFill/>
                          </a:ln>
                        </pic:spPr>
                      </pic:pic>
                    </a:graphicData>
                  </a:graphic>
                </wp:inline>
              </w:drawing>
            </w:r>
          </w:p>
        </w:tc>
      </w:tr>
    </w:tbl>
    <w:p w:rsidR="00DA47AD" w:rsidRPr="00DA47AD" w:rsidRDefault="00DA47AD" w:rsidP="00DA47AD">
      <w:pPr>
        <w:spacing w:after="0" w:line="240" w:lineRule="auto"/>
        <w:rPr>
          <w:rFonts w:eastAsia="Times New Roman"/>
          <w:lang w:eastAsia="fr-FR"/>
        </w:rPr>
      </w:pPr>
      <w:r w:rsidRPr="00DA47AD">
        <w:rPr>
          <w:rFonts w:ascii="Verdana" w:eastAsia="Times New Roman" w:hAnsi="Verdana"/>
          <w:color w:val="000000"/>
          <w:sz w:val="18"/>
          <w:szCs w:val="18"/>
          <w:lang w:eastAsia="fr-FR"/>
        </w:rPr>
        <w:br/>
      </w:r>
      <w:r w:rsidRPr="00DA47AD">
        <w:rPr>
          <w:rFonts w:ascii="Verdana" w:eastAsia="Times New Roman" w:hAnsi="Verdana"/>
          <w:color w:val="000000"/>
          <w:sz w:val="20"/>
          <w:szCs w:val="20"/>
          <w:shd w:val="clear" w:color="auto" w:fill="FFFFFF"/>
          <w:lang w:eastAsia="fr-FR"/>
        </w:rPr>
        <w:t>Les cas de fermeture administrative sont très larges. Il est vivement conseillé d'avoir recours à un avocat spécialiste des CHRD pour introduire un recours contre un arrêté de fermeture car les arguments à développer sont d'abord juridiques et très spécifiques.</w:t>
      </w:r>
      <w:r w:rsidRPr="00DA47AD">
        <w:rPr>
          <w:rFonts w:ascii="Verdana" w:eastAsia="Times New Roman" w:hAnsi="Verdana"/>
          <w:color w:val="000000"/>
          <w:sz w:val="18"/>
          <w:szCs w:val="18"/>
          <w:lang w:eastAsia="fr-FR"/>
        </w:rPr>
        <w:br/>
      </w:r>
      <w:r w:rsidRPr="00DA47AD">
        <w:rPr>
          <w:rFonts w:ascii="Verdana" w:eastAsia="Times New Roman" w:hAnsi="Verdana"/>
          <w:color w:val="000000"/>
          <w:sz w:val="15"/>
          <w:szCs w:val="15"/>
          <w:shd w:val="clear" w:color="auto" w:fill="FFFFFF"/>
          <w:lang w:eastAsia="fr-FR"/>
        </w:rPr>
        <w:br/>
      </w:r>
    </w:p>
    <w:tbl>
      <w:tblPr>
        <w:tblW w:w="0" w:type="auto"/>
        <w:jc w:val="center"/>
        <w:tblCellSpacing w:w="15" w:type="dxa"/>
        <w:tblCellMar>
          <w:top w:w="15" w:type="dxa"/>
          <w:left w:w="15" w:type="dxa"/>
          <w:bottom w:w="15" w:type="dxa"/>
          <w:right w:w="15" w:type="dxa"/>
        </w:tblCellMar>
        <w:tblLook w:val="04A0" w:firstRow="1" w:lastRow="0" w:firstColumn="1" w:lastColumn="0" w:noHBand="0" w:noVBand="1"/>
      </w:tblPr>
      <w:tblGrid>
        <w:gridCol w:w="9132"/>
      </w:tblGrid>
      <w:tr w:rsidR="00DA47AD" w:rsidRPr="00DA47AD" w:rsidTr="00DA47AD">
        <w:trPr>
          <w:tblCellSpacing w:w="15" w:type="dxa"/>
          <w:jc w:val="center"/>
        </w:trPr>
        <w:tc>
          <w:tcPr>
            <w:tcW w:w="0" w:type="auto"/>
            <w:tcMar>
              <w:top w:w="0" w:type="dxa"/>
              <w:left w:w="0" w:type="dxa"/>
              <w:bottom w:w="0" w:type="dxa"/>
              <w:right w:w="0" w:type="dxa"/>
            </w:tcMar>
            <w:vAlign w:val="center"/>
            <w:hideMark/>
          </w:tcPr>
          <w:p w:rsidR="00DA47AD" w:rsidRPr="00DA47AD" w:rsidRDefault="00DA47AD" w:rsidP="00DA47AD">
            <w:pPr>
              <w:spacing w:after="0" w:line="240" w:lineRule="auto"/>
              <w:rPr>
                <w:rFonts w:eastAsia="Times New Roman"/>
                <w:lang w:eastAsia="fr-FR"/>
              </w:rPr>
            </w:pPr>
            <w:r>
              <w:rPr>
                <w:rFonts w:eastAsia="Times New Roman"/>
                <w:noProof/>
                <w:lang w:eastAsia="fr-FR"/>
              </w:rPr>
              <w:drawing>
                <wp:inline distT="0" distB="0" distL="0" distR="0">
                  <wp:extent cx="4286250" cy="2857500"/>
                  <wp:effectExtent l="0" t="0" r="0" b="0"/>
                  <wp:docPr id="1" name="Image 1" descr="https://www.lhotellerie-restauration.fr/journal/fonds-de-commerce/2018-03/img/thinkstockphotos-868355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www.lhotellerie-restauration.fr/journal/fonds-de-commerce/2018-03/img/thinkstockphotos-8683551.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286250" cy="2857500"/>
                          </a:xfrm>
                          <a:prstGeom prst="rect">
                            <a:avLst/>
                          </a:prstGeom>
                          <a:noFill/>
                          <a:ln>
                            <a:noFill/>
                          </a:ln>
                        </pic:spPr>
                      </pic:pic>
                    </a:graphicData>
                  </a:graphic>
                </wp:inline>
              </w:drawing>
            </w:r>
          </w:p>
        </w:tc>
      </w:tr>
      <w:tr w:rsidR="00DA47AD" w:rsidRPr="00DA47AD" w:rsidTr="00DA47AD">
        <w:trPr>
          <w:tblCellSpacing w:w="15" w:type="dxa"/>
          <w:jc w:val="center"/>
        </w:trPr>
        <w:tc>
          <w:tcPr>
            <w:tcW w:w="0" w:type="auto"/>
            <w:tcMar>
              <w:top w:w="0" w:type="dxa"/>
              <w:left w:w="0" w:type="dxa"/>
              <w:bottom w:w="0" w:type="dxa"/>
              <w:right w:w="0" w:type="dxa"/>
            </w:tcMar>
            <w:vAlign w:val="center"/>
            <w:hideMark/>
          </w:tcPr>
          <w:p w:rsidR="00DA47AD" w:rsidRPr="00DA47AD" w:rsidRDefault="00DA47AD" w:rsidP="00DA47AD">
            <w:pPr>
              <w:spacing w:after="0" w:line="240" w:lineRule="auto"/>
              <w:rPr>
                <w:rFonts w:eastAsia="Times New Roman"/>
                <w:lang w:eastAsia="fr-FR"/>
              </w:rPr>
            </w:pPr>
            <w:r w:rsidRPr="00DA47AD">
              <w:rPr>
                <w:rFonts w:ascii="Verdana" w:eastAsia="Times New Roman" w:hAnsi="Verdana"/>
                <w:color w:val="888888"/>
                <w:sz w:val="14"/>
                <w:szCs w:val="14"/>
                <w:lang w:eastAsia="fr-FR"/>
              </w:rPr>
              <w:t xml:space="preserve">© </w:t>
            </w:r>
            <w:proofErr w:type="spellStart"/>
            <w:r w:rsidRPr="00DA47AD">
              <w:rPr>
                <w:rFonts w:ascii="Verdana" w:eastAsia="Times New Roman" w:hAnsi="Verdana"/>
                <w:color w:val="888888"/>
                <w:sz w:val="14"/>
                <w:szCs w:val="14"/>
                <w:lang w:eastAsia="fr-FR"/>
              </w:rPr>
              <w:t>Thinkstock</w:t>
            </w:r>
            <w:proofErr w:type="spellEnd"/>
          </w:p>
        </w:tc>
      </w:tr>
      <w:tr w:rsidR="00DA47AD" w:rsidRPr="00DA47AD" w:rsidTr="00DA47AD">
        <w:trPr>
          <w:tblCellSpacing w:w="15" w:type="dxa"/>
          <w:jc w:val="center"/>
        </w:trPr>
        <w:tc>
          <w:tcPr>
            <w:tcW w:w="0" w:type="auto"/>
            <w:tcMar>
              <w:top w:w="0" w:type="dxa"/>
              <w:left w:w="0" w:type="dxa"/>
              <w:bottom w:w="0" w:type="dxa"/>
              <w:right w:w="0" w:type="dxa"/>
            </w:tcMar>
            <w:vAlign w:val="center"/>
            <w:hideMark/>
          </w:tcPr>
          <w:p w:rsidR="00DA47AD" w:rsidRPr="00DA47AD" w:rsidRDefault="00DA47AD" w:rsidP="00DA47AD">
            <w:pPr>
              <w:spacing w:after="0" w:line="240" w:lineRule="auto"/>
              <w:rPr>
                <w:rFonts w:eastAsia="Times New Roman"/>
                <w:lang w:eastAsia="fr-FR"/>
              </w:rPr>
            </w:pPr>
            <w:r w:rsidRPr="00DA47AD">
              <w:rPr>
                <w:rFonts w:ascii="Verdana" w:eastAsia="Times New Roman" w:hAnsi="Verdana"/>
                <w:b/>
                <w:bCs/>
                <w:color w:val="000000"/>
                <w:sz w:val="14"/>
                <w:szCs w:val="14"/>
                <w:lang w:eastAsia="fr-FR"/>
              </w:rPr>
              <w:t>L'arrêté de fermeture administrative n'est pas une sanction prononcée par un juge et il n'y a pas besoin de décision judiciaire pour que le préfet en décide.</w:t>
            </w:r>
          </w:p>
        </w:tc>
      </w:tr>
    </w:tbl>
    <w:p w:rsidR="000E2E5A" w:rsidRDefault="00DA47AD">
      <w:r w:rsidRPr="00DA47AD">
        <w:rPr>
          <w:rFonts w:ascii="Verdana" w:eastAsia="Times New Roman" w:hAnsi="Verdana"/>
          <w:color w:val="000000"/>
          <w:sz w:val="20"/>
          <w:szCs w:val="20"/>
          <w:shd w:val="clear" w:color="auto" w:fill="FFFFFF"/>
          <w:lang w:eastAsia="fr-FR"/>
        </w:rPr>
        <w:t>L'arrêté de fermeture administrative est une décision émanant d'un préfet (ou du préfet de police à Paris), ordonnant la fermeture d'un établissement. Ce n'est pas une sanction prononcée par un juge et il n'y a pas besoin de décision judiciaire pour que le préfet en décide.</w:t>
      </w:r>
      <w:r w:rsidRPr="00DA47AD">
        <w:rPr>
          <w:rFonts w:ascii="Verdana" w:eastAsia="Times New Roman" w:hAnsi="Verdana"/>
          <w:color w:val="000000"/>
          <w:sz w:val="20"/>
          <w:szCs w:val="20"/>
          <w:shd w:val="clear" w:color="auto" w:fill="FFFFFF"/>
          <w:lang w:eastAsia="fr-FR"/>
        </w:rPr>
        <w:br/>
      </w:r>
      <w:r w:rsidRPr="00DA47AD">
        <w:rPr>
          <w:rFonts w:ascii="Verdana" w:eastAsia="Times New Roman" w:hAnsi="Verdana"/>
          <w:color w:val="000000"/>
          <w:sz w:val="20"/>
          <w:szCs w:val="20"/>
          <w:shd w:val="clear" w:color="auto" w:fill="FFFFFF"/>
          <w:lang w:eastAsia="fr-FR"/>
        </w:rPr>
        <w:br/>
      </w:r>
      <w:r w:rsidRPr="00DA47AD">
        <w:rPr>
          <w:rFonts w:ascii="Arial" w:eastAsia="Times New Roman" w:hAnsi="Arial" w:cs="Arial"/>
          <w:b/>
          <w:bCs/>
          <w:color w:val="000000"/>
          <w:sz w:val="20"/>
          <w:szCs w:val="20"/>
          <w:shd w:val="clear" w:color="auto" w:fill="FFFFFF"/>
          <w:lang w:eastAsia="fr-FR"/>
        </w:rPr>
        <w:t>►</w:t>
      </w:r>
      <w:r w:rsidRPr="00DA47AD">
        <w:rPr>
          <w:rFonts w:ascii="Verdana" w:eastAsia="Times New Roman" w:hAnsi="Verdana"/>
          <w:b/>
          <w:bCs/>
          <w:color w:val="000000"/>
          <w:sz w:val="20"/>
          <w:szCs w:val="20"/>
          <w:shd w:val="clear" w:color="auto" w:fill="FFFFFF"/>
          <w:lang w:eastAsia="fr-FR"/>
        </w:rPr>
        <w:t xml:space="preserve"> Sur quel motif et quelle dur</w:t>
      </w:r>
      <w:r w:rsidRPr="00DA47AD">
        <w:rPr>
          <w:rFonts w:ascii="Verdana" w:eastAsia="Times New Roman" w:hAnsi="Verdana" w:cs="Verdana"/>
          <w:b/>
          <w:bCs/>
          <w:color w:val="000000"/>
          <w:sz w:val="20"/>
          <w:szCs w:val="20"/>
          <w:shd w:val="clear" w:color="auto" w:fill="FFFFFF"/>
          <w:lang w:eastAsia="fr-FR"/>
        </w:rPr>
        <w:t>é</w:t>
      </w:r>
      <w:r w:rsidRPr="00DA47AD">
        <w:rPr>
          <w:rFonts w:ascii="Verdana" w:eastAsia="Times New Roman" w:hAnsi="Verdana"/>
          <w:b/>
          <w:bCs/>
          <w:color w:val="000000"/>
          <w:sz w:val="20"/>
          <w:szCs w:val="20"/>
          <w:shd w:val="clear" w:color="auto" w:fill="FFFFFF"/>
          <w:lang w:eastAsia="fr-FR"/>
        </w:rPr>
        <w:t xml:space="preserve">e peut </w:t>
      </w:r>
      <w:r w:rsidRPr="00DA47AD">
        <w:rPr>
          <w:rFonts w:ascii="Verdana" w:eastAsia="Times New Roman" w:hAnsi="Verdana" w:cs="Verdana"/>
          <w:b/>
          <w:bCs/>
          <w:color w:val="000000"/>
          <w:sz w:val="20"/>
          <w:szCs w:val="20"/>
          <w:shd w:val="clear" w:color="auto" w:fill="FFFFFF"/>
          <w:lang w:eastAsia="fr-FR"/>
        </w:rPr>
        <w:t>ê</w:t>
      </w:r>
      <w:r w:rsidRPr="00DA47AD">
        <w:rPr>
          <w:rFonts w:ascii="Verdana" w:eastAsia="Times New Roman" w:hAnsi="Verdana"/>
          <w:b/>
          <w:bCs/>
          <w:color w:val="000000"/>
          <w:sz w:val="20"/>
          <w:szCs w:val="20"/>
          <w:shd w:val="clear" w:color="auto" w:fill="FFFFFF"/>
          <w:lang w:eastAsia="fr-FR"/>
        </w:rPr>
        <w:t>tre notifi</w:t>
      </w:r>
      <w:r w:rsidRPr="00DA47AD">
        <w:rPr>
          <w:rFonts w:ascii="Verdana" w:eastAsia="Times New Roman" w:hAnsi="Verdana" w:cs="Verdana"/>
          <w:b/>
          <w:bCs/>
          <w:color w:val="000000"/>
          <w:sz w:val="20"/>
          <w:szCs w:val="20"/>
          <w:shd w:val="clear" w:color="auto" w:fill="FFFFFF"/>
          <w:lang w:eastAsia="fr-FR"/>
        </w:rPr>
        <w:t>é</w:t>
      </w:r>
      <w:r w:rsidRPr="00DA47AD">
        <w:rPr>
          <w:rFonts w:ascii="Verdana" w:eastAsia="Times New Roman" w:hAnsi="Verdana"/>
          <w:b/>
          <w:bCs/>
          <w:color w:val="000000"/>
          <w:sz w:val="20"/>
          <w:szCs w:val="20"/>
          <w:shd w:val="clear" w:color="auto" w:fill="FFFFFF"/>
          <w:lang w:eastAsia="fr-FR"/>
        </w:rPr>
        <w:t xml:space="preserve"> l'arr</w:t>
      </w:r>
      <w:r w:rsidRPr="00DA47AD">
        <w:rPr>
          <w:rFonts w:ascii="Verdana" w:eastAsia="Times New Roman" w:hAnsi="Verdana" w:cs="Verdana"/>
          <w:b/>
          <w:bCs/>
          <w:color w:val="000000"/>
          <w:sz w:val="20"/>
          <w:szCs w:val="20"/>
          <w:shd w:val="clear" w:color="auto" w:fill="FFFFFF"/>
          <w:lang w:eastAsia="fr-FR"/>
        </w:rPr>
        <w:t>ê</w:t>
      </w:r>
      <w:r w:rsidRPr="00DA47AD">
        <w:rPr>
          <w:rFonts w:ascii="Verdana" w:eastAsia="Times New Roman" w:hAnsi="Verdana"/>
          <w:b/>
          <w:bCs/>
          <w:color w:val="000000"/>
          <w:sz w:val="20"/>
          <w:szCs w:val="20"/>
          <w:shd w:val="clear" w:color="auto" w:fill="FFFFFF"/>
          <w:lang w:eastAsia="fr-FR"/>
        </w:rPr>
        <w:t>t</w:t>
      </w:r>
      <w:r w:rsidRPr="00DA47AD">
        <w:rPr>
          <w:rFonts w:ascii="Verdana" w:eastAsia="Times New Roman" w:hAnsi="Verdana" w:cs="Verdana"/>
          <w:b/>
          <w:bCs/>
          <w:color w:val="000000"/>
          <w:sz w:val="20"/>
          <w:szCs w:val="20"/>
          <w:shd w:val="clear" w:color="auto" w:fill="FFFFFF"/>
          <w:lang w:eastAsia="fr-FR"/>
        </w:rPr>
        <w:t>é </w:t>
      </w:r>
      <w:r w:rsidRPr="00DA47AD">
        <w:rPr>
          <w:rFonts w:ascii="Verdana" w:eastAsia="Times New Roman" w:hAnsi="Verdana"/>
          <w:b/>
          <w:bCs/>
          <w:color w:val="000000"/>
          <w:sz w:val="20"/>
          <w:szCs w:val="20"/>
          <w:shd w:val="clear" w:color="auto" w:fill="FFFFFF"/>
          <w:lang w:eastAsia="fr-FR"/>
        </w:rPr>
        <w:t>?</w:t>
      </w:r>
      <w:r w:rsidRPr="00DA47AD">
        <w:rPr>
          <w:rFonts w:ascii="Verdana" w:eastAsia="Times New Roman" w:hAnsi="Verdana"/>
          <w:color w:val="000000"/>
          <w:sz w:val="20"/>
          <w:szCs w:val="20"/>
          <w:shd w:val="clear" w:color="auto" w:fill="FFFFFF"/>
          <w:lang w:eastAsia="fr-FR"/>
        </w:rPr>
        <w:br/>
      </w:r>
      <w:r w:rsidRPr="00DA47AD">
        <w:rPr>
          <w:rFonts w:ascii="Verdana" w:eastAsia="Times New Roman" w:hAnsi="Verdana"/>
          <w:color w:val="000000"/>
          <w:sz w:val="20"/>
          <w:szCs w:val="20"/>
          <w:shd w:val="clear" w:color="auto" w:fill="FFFFFF"/>
          <w:lang w:eastAsia="fr-FR"/>
        </w:rPr>
        <w:br/>
        <w:t>La décision peut se fonder sur :</w:t>
      </w:r>
      <w:r w:rsidRPr="00DA47AD">
        <w:rPr>
          <w:rFonts w:ascii="Verdana" w:eastAsia="Times New Roman" w:hAnsi="Verdana"/>
          <w:color w:val="000000"/>
          <w:sz w:val="20"/>
          <w:szCs w:val="20"/>
          <w:shd w:val="clear" w:color="auto" w:fill="FFFFFF"/>
          <w:lang w:eastAsia="fr-FR"/>
        </w:rPr>
        <w:br/>
      </w:r>
      <w:r w:rsidRPr="00DA47AD">
        <w:rPr>
          <w:rFonts w:ascii="Verdana" w:eastAsia="Times New Roman" w:hAnsi="Verdana"/>
          <w:color w:val="000000"/>
          <w:sz w:val="20"/>
          <w:szCs w:val="20"/>
          <w:shd w:val="clear" w:color="auto" w:fill="FFFFFF"/>
          <w:lang w:eastAsia="fr-FR"/>
        </w:rPr>
        <w:br/>
        <w:t>- une infraction aux lois et règlements relatifs aux CHRD. La durée maximale sera de 6 mois. Dans ce cas, le préfet doit préalablement notifier un avertissement au CHRD, sanction préalable ;</w:t>
      </w:r>
      <w:r w:rsidRPr="00DA47AD">
        <w:rPr>
          <w:rFonts w:ascii="Verdana" w:eastAsia="Times New Roman" w:hAnsi="Verdana"/>
          <w:color w:val="000000"/>
          <w:sz w:val="20"/>
          <w:szCs w:val="20"/>
          <w:shd w:val="clear" w:color="auto" w:fill="FFFFFF"/>
          <w:lang w:eastAsia="fr-FR"/>
        </w:rPr>
        <w:br/>
      </w:r>
      <w:r w:rsidRPr="00DA47AD">
        <w:rPr>
          <w:rFonts w:ascii="Verdana" w:eastAsia="Times New Roman" w:hAnsi="Verdana"/>
          <w:color w:val="000000"/>
          <w:sz w:val="20"/>
          <w:szCs w:val="20"/>
          <w:shd w:val="clear" w:color="auto" w:fill="FFFFFF"/>
          <w:lang w:eastAsia="fr-FR"/>
        </w:rPr>
        <w:br/>
        <w:t>- une atteinte à l'ordre public, à la santé, à la tranquillité ou à la moralité publique. La durée maximale sera de 2 mois ;</w:t>
      </w:r>
      <w:r w:rsidRPr="00DA47AD">
        <w:rPr>
          <w:rFonts w:ascii="Verdana" w:eastAsia="Times New Roman" w:hAnsi="Verdana"/>
          <w:color w:val="000000"/>
          <w:sz w:val="20"/>
          <w:szCs w:val="20"/>
          <w:shd w:val="clear" w:color="auto" w:fill="FFFFFF"/>
          <w:lang w:eastAsia="fr-FR"/>
        </w:rPr>
        <w:br/>
      </w:r>
      <w:r w:rsidRPr="00DA47AD">
        <w:rPr>
          <w:rFonts w:ascii="Verdana" w:eastAsia="Times New Roman" w:hAnsi="Verdana"/>
          <w:color w:val="000000"/>
          <w:sz w:val="20"/>
          <w:szCs w:val="20"/>
          <w:shd w:val="clear" w:color="auto" w:fill="FFFFFF"/>
          <w:lang w:eastAsia="fr-FR"/>
        </w:rPr>
        <w:br/>
        <w:t xml:space="preserve">- la commission d'actes criminels ou délictueux en relation avec la fréquentation de l'établissement ou ses conditions d'exploitation. La durée maximale sera de 6 mois. Dans ce cas, il y a automatiquement annulation du permis d'exploitation du fait de la </w:t>
      </w:r>
      <w:r w:rsidRPr="00DA47AD">
        <w:rPr>
          <w:rFonts w:ascii="Verdana" w:eastAsia="Times New Roman" w:hAnsi="Verdana"/>
          <w:color w:val="000000"/>
          <w:sz w:val="20"/>
          <w:szCs w:val="20"/>
          <w:shd w:val="clear" w:color="auto" w:fill="FFFFFF"/>
          <w:lang w:eastAsia="fr-FR"/>
        </w:rPr>
        <w:lastRenderedPageBreak/>
        <w:t>notification d'un arrêté de fermeture.</w:t>
      </w:r>
      <w:r w:rsidRPr="00DA47AD">
        <w:rPr>
          <w:rFonts w:ascii="Verdana" w:eastAsia="Times New Roman" w:hAnsi="Verdana"/>
          <w:color w:val="000000"/>
          <w:sz w:val="20"/>
          <w:szCs w:val="20"/>
          <w:shd w:val="clear" w:color="auto" w:fill="FFFFFF"/>
          <w:lang w:eastAsia="fr-FR"/>
        </w:rPr>
        <w:br/>
      </w:r>
      <w:r w:rsidRPr="00DA47AD">
        <w:rPr>
          <w:rFonts w:ascii="Verdana" w:eastAsia="Times New Roman" w:hAnsi="Verdana"/>
          <w:color w:val="000000"/>
          <w:sz w:val="20"/>
          <w:szCs w:val="20"/>
          <w:shd w:val="clear" w:color="auto" w:fill="FFFFFF"/>
          <w:lang w:eastAsia="fr-FR"/>
        </w:rPr>
        <w:br/>
        <w:t>Lorsque, du fait d'un manquement aux règles sanitaires ou d'hygiène, un établissement présente ou est susceptible de présenter une menace pour la santé publique, le préfet peut également ordonner la fermeture de l'établissement jusqu'à ce que l'exploitant ait terminé les travaux et autres mesures prescrits (exemple : formation du personnel à l'hygiène).</w:t>
      </w:r>
      <w:r w:rsidRPr="00DA47AD">
        <w:rPr>
          <w:rFonts w:ascii="Verdana" w:eastAsia="Times New Roman" w:hAnsi="Verdana"/>
          <w:color w:val="000000"/>
          <w:sz w:val="20"/>
          <w:szCs w:val="20"/>
          <w:shd w:val="clear" w:color="auto" w:fill="FFFFFF"/>
          <w:lang w:eastAsia="fr-FR"/>
        </w:rPr>
        <w:br/>
      </w:r>
      <w:r w:rsidRPr="00DA47AD">
        <w:rPr>
          <w:rFonts w:ascii="Verdana" w:eastAsia="Times New Roman" w:hAnsi="Verdana"/>
          <w:color w:val="000000"/>
          <w:sz w:val="20"/>
          <w:szCs w:val="20"/>
          <w:shd w:val="clear" w:color="auto" w:fill="FFFFFF"/>
          <w:lang w:eastAsia="fr-FR"/>
        </w:rPr>
        <w:br/>
      </w:r>
      <w:r w:rsidRPr="00DA47AD">
        <w:rPr>
          <w:rFonts w:ascii="Arial" w:eastAsia="Times New Roman" w:hAnsi="Arial" w:cs="Arial"/>
          <w:b/>
          <w:bCs/>
          <w:color w:val="000000"/>
          <w:sz w:val="20"/>
          <w:szCs w:val="20"/>
          <w:shd w:val="clear" w:color="auto" w:fill="FFFFFF"/>
          <w:lang w:eastAsia="fr-FR"/>
        </w:rPr>
        <w:t>►</w:t>
      </w:r>
      <w:r w:rsidRPr="00DA47AD">
        <w:rPr>
          <w:rFonts w:ascii="Verdana" w:eastAsia="Times New Roman" w:hAnsi="Verdana"/>
          <w:b/>
          <w:bCs/>
          <w:color w:val="000000"/>
          <w:sz w:val="20"/>
          <w:szCs w:val="20"/>
          <w:shd w:val="clear" w:color="auto" w:fill="FFFFFF"/>
          <w:lang w:eastAsia="fr-FR"/>
        </w:rPr>
        <w:t xml:space="preserve"> Les exemples les plus fr</w:t>
      </w:r>
      <w:r w:rsidRPr="00DA47AD">
        <w:rPr>
          <w:rFonts w:ascii="Verdana" w:eastAsia="Times New Roman" w:hAnsi="Verdana" w:cs="Verdana"/>
          <w:b/>
          <w:bCs/>
          <w:color w:val="000000"/>
          <w:sz w:val="20"/>
          <w:szCs w:val="20"/>
          <w:shd w:val="clear" w:color="auto" w:fill="FFFFFF"/>
          <w:lang w:eastAsia="fr-FR"/>
        </w:rPr>
        <w:t>é</w:t>
      </w:r>
      <w:r w:rsidRPr="00DA47AD">
        <w:rPr>
          <w:rFonts w:ascii="Verdana" w:eastAsia="Times New Roman" w:hAnsi="Verdana"/>
          <w:b/>
          <w:bCs/>
          <w:color w:val="000000"/>
          <w:sz w:val="20"/>
          <w:szCs w:val="20"/>
          <w:shd w:val="clear" w:color="auto" w:fill="FFFFFF"/>
          <w:lang w:eastAsia="fr-FR"/>
        </w:rPr>
        <w:t>quents de cause de fermeture</w:t>
      </w:r>
      <w:r w:rsidRPr="00DA47AD">
        <w:rPr>
          <w:rFonts w:ascii="Verdana" w:eastAsia="Times New Roman" w:hAnsi="Verdana"/>
          <w:color w:val="000000"/>
          <w:sz w:val="20"/>
          <w:szCs w:val="20"/>
          <w:shd w:val="clear" w:color="auto" w:fill="FFFFFF"/>
          <w:lang w:eastAsia="fr-FR"/>
        </w:rPr>
        <w:br/>
      </w:r>
      <w:r w:rsidRPr="00DA47AD">
        <w:rPr>
          <w:rFonts w:ascii="Verdana" w:eastAsia="Times New Roman" w:hAnsi="Verdana"/>
          <w:color w:val="000000"/>
          <w:sz w:val="20"/>
          <w:szCs w:val="20"/>
          <w:shd w:val="clear" w:color="auto" w:fill="FFFFFF"/>
          <w:lang w:eastAsia="fr-FR"/>
        </w:rPr>
        <w:br/>
        <w:t>Ce sont les cas de :</w:t>
      </w:r>
      <w:r w:rsidRPr="00DA47AD">
        <w:rPr>
          <w:rFonts w:ascii="Verdana" w:eastAsia="Times New Roman" w:hAnsi="Verdana"/>
          <w:color w:val="000000"/>
          <w:sz w:val="20"/>
          <w:szCs w:val="20"/>
          <w:shd w:val="clear" w:color="auto" w:fill="FFFFFF"/>
          <w:lang w:eastAsia="fr-FR"/>
        </w:rPr>
        <w:br/>
      </w:r>
      <w:r w:rsidRPr="00DA47AD">
        <w:rPr>
          <w:rFonts w:ascii="Verdana" w:eastAsia="Times New Roman" w:hAnsi="Verdana"/>
          <w:color w:val="000000"/>
          <w:sz w:val="20"/>
          <w:szCs w:val="20"/>
          <w:shd w:val="clear" w:color="auto" w:fill="FFFFFF"/>
          <w:lang w:eastAsia="fr-FR"/>
        </w:rPr>
        <w:br/>
        <w:t>- violences avec ou sans armes dans l'établissement ou même aux abords, par ou entre des clients ou/et le personnel ou les gérants de l'établissement ;</w:t>
      </w:r>
      <w:r w:rsidRPr="00DA47AD">
        <w:rPr>
          <w:rFonts w:ascii="Verdana" w:eastAsia="Times New Roman" w:hAnsi="Verdana"/>
          <w:color w:val="000000"/>
          <w:sz w:val="20"/>
          <w:szCs w:val="20"/>
          <w:shd w:val="clear" w:color="auto" w:fill="FFFFFF"/>
          <w:lang w:eastAsia="fr-FR"/>
        </w:rPr>
        <w:br/>
      </w:r>
      <w:r w:rsidRPr="00DA47AD">
        <w:rPr>
          <w:rFonts w:ascii="Verdana" w:eastAsia="Times New Roman" w:hAnsi="Verdana"/>
          <w:color w:val="000000"/>
          <w:sz w:val="20"/>
          <w:szCs w:val="20"/>
          <w:shd w:val="clear" w:color="auto" w:fill="FFFFFF"/>
          <w:lang w:eastAsia="fr-FR"/>
        </w:rPr>
        <w:br/>
        <w:t>- ivresse manifeste d'un client (ou du personnel) dans l'établissement ou à l'extérieur suite à vente d'une quantité excessive de boissons alcoolisées par le CHRD ;</w:t>
      </w:r>
      <w:r w:rsidRPr="00DA47AD">
        <w:rPr>
          <w:rFonts w:ascii="Verdana" w:eastAsia="Times New Roman" w:hAnsi="Verdana"/>
          <w:color w:val="000000"/>
          <w:sz w:val="20"/>
          <w:szCs w:val="20"/>
          <w:shd w:val="clear" w:color="auto" w:fill="FFFFFF"/>
          <w:lang w:eastAsia="fr-FR"/>
        </w:rPr>
        <w:br/>
      </w:r>
      <w:r w:rsidRPr="00DA47AD">
        <w:rPr>
          <w:rFonts w:ascii="Verdana" w:eastAsia="Times New Roman" w:hAnsi="Verdana"/>
          <w:color w:val="000000"/>
          <w:sz w:val="20"/>
          <w:szCs w:val="20"/>
          <w:shd w:val="clear" w:color="auto" w:fill="FFFFFF"/>
          <w:lang w:eastAsia="fr-FR"/>
        </w:rPr>
        <w:br/>
        <w:t>- convention de translation de licence IV signée mais formalités administratives non-terminées, avec pour conséquence la vente d'alcool aux clients sans autorisation ;</w:t>
      </w:r>
      <w:r w:rsidRPr="00DA47AD">
        <w:rPr>
          <w:rFonts w:ascii="Verdana" w:eastAsia="Times New Roman" w:hAnsi="Verdana"/>
          <w:color w:val="000000"/>
          <w:sz w:val="20"/>
          <w:szCs w:val="20"/>
          <w:shd w:val="clear" w:color="auto" w:fill="FFFFFF"/>
          <w:lang w:eastAsia="fr-FR"/>
        </w:rPr>
        <w:br/>
      </w:r>
      <w:r w:rsidRPr="00DA47AD">
        <w:rPr>
          <w:rFonts w:ascii="Verdana" w:eastAsia="Times New Roman" w:hAnsi="Verdana"/>
          <w:color w:val="000000"/>
          <w:sz w:val="20"/>
          <w:szCs w:val="20"/>
          <w:shd w:val="clear" w:color="auto" w:fill="FFFFFF"/>
          <w:lang w:eastAsia="fr-FR"/>
        </w:rPr>
        <w:br/>
        <w:t>- tapages nocturnes ou nuisances sonores et/ou olfactives répétées ;</w:t>
      </w:r>
      <w:r w:rsidRPr="00DA47AD">
        <w:rPr>
          <w:rFonts w:ascii="Verdana" w:eastAsia="Times New Roman" w:hAnsi="Verdana"/>
          <w:color w:val="000000"/>
          <w:sz w:val="20"/>
          <w:szCs w:val="20"/>
          <w:shd w:val="clear" w:color="auto" w:fill="FFFFFF"/>
          <w:lang w:eastAsia="fr-FR"/>
        </w:rPr>
        <w:br/>
      </w:r>
      <w:r w:rsidRPr="00DA47AD">
        <w:rPr>
          <w:rFonts w:ascii="Verdana" w:eastAsia="Times New Roman" w:hAnsi="Verdana"/>
          <w:color w:val="000000"/>
          <w:sz w:val="20"/>
          <w:szCs w:val="20"/>
          <w:shd w:val="clear" w:color="auto" w:fill="FFFFFF"/>
          <w:lang w:eastAsia="fr-FR"/>
        </w:rPr>
        <w:br/>
        <w:t>- port d'arme par un client ou un agent de sécurité de l'établissement ayant tiré un coup de feu dans la rue sur des passants ou des clients après être sorti de l'établissement (même sans ivresse du client ou de l'agent de sécurité) ;</w:t>
      </w:r>
      <w:r w:rsidRPr="00DA47AD">
        <w:rPr>
          <w:rFonts w:ascii="Verdana" w:eastAsia="Times New Roman" w:hAnsi="Verdana"/>
          <w:color w:val="000000"/>
          <w:sz w:val="20"/>
          <w:szCs w:val="20"/>
          <w:shd w:val="clear" w:color="auto" w:fill="FFFFFF"/>
          <w:lang w:eastAsia="fr-FR"/>
        </w:rPr>
        <w:br/>
      </w:r>
      <w:r w:rsidRPr="00DA47AD">
        <w:rPr>
          <w:rFonts w:ascii="Verdana" w:eastAsia="Times New Roman" w:hAnsi="Verdana"/>
          <w:color w:val="000000"/>
          <w:sz w:val="20"/>
          <w:szCs w:val="20"/>
          <w:shd w:val="clear" w:color="auto" w:fill="FFFFFF"/>
          <w:lang w:eastAsia="fr-FR"/>
        </w:rPr>
        <w:br/>
        <w:t>- présence de nuisibles (rats, cafards, blattes…) dans les caves de l'établissement où sont entreposés des denrées alimentaires ou des plats préparés et entraînant un risque pour la santé des clients ;</w:t>
      </w:r>
      <w:r w:rsidRPr="00DA47AD">
        <w:rPr>
          <w:rFonts w:ascii="Verdana" w:eastAsia="Times New Roman" w:hAnsi="Verdana"/>
          <w:color w:val="000000"/>
          <w:sz w:val="20"/>
          <w:szCs w:val="20"/>
          <w:shd w:val="clear" w:color="auto" w:fill="FFFFFF"/>
          <w:lang w:eastAsia="fr-FR"/>
        </w:rPr>
        <w:br/>
      </w:r>
      <w:r w:rsidRPr="00DA47AD">
        <w:rPr>
          <w:rFonts w:ascii="Verdana" w:eastAsia="Times New Roman" w:hAnsi="Verdana"/>
          <w:color w:val="000000"/>
          <w:sz w:val="20"/>
          <w:szCs w:val="20"/>
          <w:shd w:val="clear" w:color="auto" w:fill="FFFFFF"/>
          <w:lang w:eastAsia="fr-FR"/>
        </w:rPr>
        <w:br/>
        <w:t>- non-respect des horaires de fermeture et non-conformité des locaux ou du matériel de l'établissement ;</w:t>
      </w:r>
      <w:r w:rsidRPr="00DA47AD">
        <w:rPr>
          <w:rFonts w:ascii="Verdana" w:eastAsia="Times New Roman" w:hAnsi="Verdana"/>
          <w:color w:val="000000"/>
          <w:sz w:val="20"/>
          <w:szCs w:val="20"/>
          <w:shd w:val="clear" w:color="auto" w:fill="FFFFFF"/>
          <w:lang w:eastAsia="fr-FR"/>
        </w:rPr>
        <w:br/>
      </w:r>
      <w:r w:rsidRPr="00DA47AD">
        <w:rPr>
          <w:rFonts w:ascii="Verdana" w:eastAsia="Times New Roman" w:hAnsi="Verdana"/>
          <w:color w:val="000000"/>
          <w:sz w:val="20"/>
          <w:szCs w:val="20"/>
          <w:shd w:val="clear" w:color="auto" w:fill="FFFFFF"/>
          <w:lang w:eastAsia="fr-FR"/>
        </w:rPr>
        <w:br/>
        <w:t>- emploi d'étrangers non-ressortissants de l'Union européenne en situation irrégulière (exemple : emploi d'un ressortissant égyptien ou tunisien ayant un titre de travail en Italie ou en Grèce mais pas en France) ;</w:t>
      </w:r>
      <w:r w:rsidRPr="00DA47AD">
        <w:rPr>
          <w:rFonts w:ascii="Verdana" w:eastAsia="Times New Roman" w:hAnsi="Verdana"/>
          <w:color w:val="000000"/>
          <w:sz w:val="20"/>
          <w:szCs w:val="20"/>
          <w:shd w:val="clear" w:color="auto" w:fill="FFFFFF"/>
          <w:lang w:eastAsia="fr-FR"/>
        </w:rPr>
        <w:br/>
      </w:r>
      <w:r w:rsidRPr="00DA47AD">
        <w:rPr>
          <w:rFonts w:ascii="Verdana" w:eastAsia="Times New Roman" w:hAnsi="Verdana"/>
          <w:color w:val="000000"/>
          <w:sz w:val="20"/>
          <w:szCs w:val="20"/>
          <w:shd w:val="clear" w:color="auto" w:fill="FFFFFF"/>
          <w:lang w:eastAsia="fr-FR"/>
        </w:rPr>
        <w:br/>
        <w:t>- organisation de parties de poker par l'établissement sans y être autorisé ;</w:t>
      </w:r>
      <w:r w:rsidRPr="00DA47AD">
        <w:rPr>
          <w:rFonts w:ascii="Verdana" w:eastAsia="Times New Roman" w:hAnsi="Verdana"/>
          <w:color w:val="000000"/>
          <w:sz w:val="20"/>
          <w:szCs w:val="20"/>
          <w:shd w:val="clear" w:color="auto" w:fill="FFFFFF"/>
          <w:lang w:eastAsia="fr-FR"/>
        </w:rPr>
        <w:br/>
      </w:r>
      <w:r w:rsidRPr="00DA47AD">
        <w:rPr>
          <w:rFonts w:ascii="Verdana" w:eastAsia="Times New Roman" w:hAnsi="Verdana"/>
          <w:color w:val="000000"/>
          <w:sz w:val="20"/>
          <w:szCs w:val="20"/>
          <w:shd w:val="clear" w:color="auto" w:fill="FFFFFF"/>
          <w:lang w:eastAsia="fr-FR"/>
        </w:rPr>
        <w:br/>
        <w:t>- le fait de laisser pénétrer des prostituées dans des chambres d'hôtel en toute connaissance de cause et d'en tirer profit.</w:t>
      </w:r>
      <w:r w:rsidRPr="00DA47AD">
        <w:rPr>
          <w:rFonts w:ascii="Verdana" w:eastAsia="Times New Roman" w:hAnsi="Verdana"/>
          <w:color w:val="000000"/>
          <w:sz w:val="20"/>
          <w:szCs w:val="20"/>
          <w:shd w:val="clear" w:color="auto" w:fill="FFFFFF"/>
          <w:lang w:eastAsia="fr-FR"/>
        </w:rPr>
        <w:br/>
      </w:r>
      <w:r w:rsidRPr="00DA47AD">
        <w:rPr>
          <w:rFonts w:ascii="Verdana" w:eastAsia="Times New Roman" w:hAnsi="Verdana"/>
          <w:color w:val="000000"/>
          <w:sz w:val="20"/>
          <w:szCs w:val="20"/>
          <w:shd w:val="clear" w:color="auto" w:fill="FFFFFF"/>
          <w:lang w:eastAsia="fr-FR"/>
        </w:rPr>
        <w:br/>
        <w:t>La plupart des cas de fermeture sont susceptibles d'entrer dans les trois motifs suscités, ce qui peut entraîner en pratique une fermeture maximale de 6 mois et une annulation du permis d'exploitation du CHRD. L'appréciation se fera par la préfecture en fonction de la gravité des faits.</w:t>
      </w:r>
      <w:r w:rsidRPr="00DA47AD">
        <w:rPr>
          <w:rFonts w:ascii="Verdana" w:eastAsia="Times New Roman" w:hAnsi="Verdana"/>
          <w:color w:val="000000"/>
          <w:sz w:val="20"/>
          <w:szCs w:val="20"/>
          <w:shd w:val="clear" w:color="auto" w:fill="FFFFFF"/>
          <w:lang w:eastAsia="fr-FR"/>
        </w:rPr>
        <w:br/>
      </w:r>
      <w:r w:rsidRPr="00DA47AD">
        <w:rPr>
          <w:rFonts w:ascii="Verdana" w:eastAsia="Times New Roman" w:hAnsi="Verdana"/>
          <w:color w:val="000000"/>
          <w:sz w:val="20"/>
          <w:szCs w:val="20"/>
          <w:shd w:val="clear" w:color="auto" w:fill="FFFFFF"/>
          <w:lang w:eastAsia="fr-FR"/>
        </w:rPr>
        <w:br/>
        <w:t>Ainsi, les cas de fermeture administrative sont très larges.</w:t>
      </w:r>
      <w:r w:rsidRPr="00DA47AD">
        <w:rPr>
          <w:rFonts w:ascii="Verdana" w:eastAsia="Times New Roman" w:hAnsi="Verdana"/>
          <w:color w:val="000000"/>
          <w:sz w:val="20"/>
          <w:szCs w:val="20"/>
          <w:shd w:val="clear" w:color="auto" w:fill="FFFFFF"/>
          <w:lang w:eastAsia="fr-FR"/>
        </w:rPr>
        <w:br/>
      </w:r>
      <w:r w:rsidRPr="00DA47AD">
        <w:rPr>
          <w:rFonts w:ascii="Verdana" w:eastAsia="Times New Roman" w:hAnsi="Verdana"/>
          <w:color w:val="000000"/>
          <w:sz w:val="20"/>
          <w:szCs w:val="20"/>
          <w:shd w:val="clear" w:color="auto" w:fill="FFFFFF"/>
          <w:lang w:eastAsia="fr-FR"/>
        </w:rPr>
        <w:br/>
      </w:r>
      <w:r w:rsidRPr="00DA47AD">
        <w:rPr>
          <w:rFonts w:ascii="Arial" w:eastAsia="Times New Roman" w:hAnsi="Arial" w:cs="Arial"/>
          <w:b/>
          <w:bCs/>
          <w:color w:val="000000"/>
          <w:sz w:val="20"/>
          <w:szCs w:val="20"/>
          <w:shd w:val="clear" w:color="auto" w:fill="FFFFFF"/>
          <w:lang w:eastAsia="fr-FR"/>
        </w:rPr>
        <w:t>►</w:t>
      </w:r>
      <w:r w:rsidRPr="00DA47AD">
        <w:rPr>
          <w:rFonts w:ascii="Verdana" w:eastAsia="Times New Roman" w:hAnsi="Verdana"/>
          <w:b/>
          <w:bCs/>
          <w:color w:val="000000"/>
          <w:sz w:val="20"/>
          <w:szCs w:val="20"/>
          <w:shd w:val="clear" w:color="auto" w:fill="FFFFFF"/>
          <w:lang w:eastAsia="fr-FR"/>
        </w:rPr>
        <w:t xml:space="preserve"> S'opposer </w:t>
      </w:r>
      <w:r w:rsidRPr="00DA47AD">
        <w:rPr>
          <w:rFonts w:ascii="Verdana" w:eastAsia="Times New Roman" w:hAnsi="Verdana" w:cs="Verdana"/>
          <w:b/>
          <w:bCs/>
          <w:color w:val="000000"/>
          <w:sz w:val="20"/>
          <w:szCs w:val="20"/>
          <w:shd w:val="clear" w:color="auto" w:fill="FFFFFF"/>
          <w:lang w:eastAsia="fr-FR"/>
        </w:rPr>
        <w:t>à</w:t>
      </w:r>
      <w:r w:rsidRPr="00DA47AD">
        <w:rPr>
          <w:rFonts w:ascii="Verdana" w:eastAsia="Times New Roman" w:hAnsi="Verdana"/>
          <w:b/>
          <w:bCs/>
          <w:color w:val="000000"/>
          <w:sz w:val="20"/>
          <w:szCs w:val="20"/>
          <w:shd w:val="clear" w:color="auto" w:fill="FFFFFF"/>
          <w:lang w:eastAsia="fr-FR"/>
        </w:rPr>
        <w:t xml:space="preserve"> la fermeture</w:t>
      </w:r>
      <w:r w:rsidRPr="00DA47AD">
        <w:rPr>
          <w:rFonts w:ascii="Verdana" w:eastAsia="Times New Roman" w:hAnsi="Verdana"/>
          <w:color w:val="000000"/>
          <w:sz w:val="20"/>
          <w:szCs w:val="20"/>
          <w:shd w:val="clear" w:color="auto" w:fill="FFFFFF"/>
          <w:lang w:eastAsia="fr-FR"/>
        </w:rPr>
        <w:br/>
      </w:r>
      <w:r w:rsidRPr="00DA47AD">
        <w:rPr>
          <w:rFonts w:ascii="Verdana" w:eastAsia="Times New Roman" w:hAnsi="Verdana"/>
          <w:color w:val="000000"/>
          <w:sz w:val="20"/>
          <w:szCs w:val="20"/>
          <w:shd w:val="clear" w:color="auto" w:fill="FFFFFF"/>
          <w:lang w:eastAsia="fr-FR"/>
        </w:rPr>
        <w:br/>
        <w:t xml:space="preserve">Il est vivement conseillé d'avoir recours à un avocat spécialiste des CHRD pour introduire </w:t>
      </w:r>
      <w:r w:rsidRPr="00DA47AD">
        <w:rPr>
          <w:rFonts w:ascii="Verdana" w:eastAsia="Times New Roman" w:hAnsi="Verdana"/>
          <w:color w:val="000000"/>
          <w:sz w:val="20"/>
          <w:szCs w:val="20"/>
          <w:shd w:val="clear" w:color="auto" w:fill="FFFFFF"/>
          <w:lang w:eastAsia="fr-FR"/>
        </w:rPr>
        <w:lastRenderedPageBreak/>
        <w:t>un recours contre un arrêté de fermeture car les arguments à développer sont d'abord juridiques et très spécifiques. </w:t>
      </w:r>
      <w:r w:rsidRPr="00DA47AD">
        <w:rPr>
          <w:rFonts w:ascii="Verdana" w:eastAsia="Times New Roman" w:hAnsi="Verdana"/>
          <w:color w:val="000000"/>
          <w:sz w:val="20"/>
          <w:szCs w:val="20"/>
          <w:shd w:val="clear" w:color="auto" w:fill="FFFFFF"/>
          <w:lang w:eastAsia="fr-FR"/>
        </w:rPr>
        <w:br/>
      </w:r>
      <w:r w:rsidRPr="00DA47AD">
        <w:rPr>
          <w:rFonts w:ascii="Verdana" w:eastAsia="Times New Roman" w:hAnsi="Verdana"/>
          <w:color w:val="000000"/>
          <w:sz w:val="20"/>
          <w:szCs w:val="20"/>
          <w:shd w:val="clear" w:color="auto" w:fill="FFFFFF"/>
          <w:lang w:eastAsia="fr-FR"/>
        </w:rPr>
        <w:br/>
        <w:t>Le recours peut être gracieux devant le préfet qui a pris la décision ou hiérarchique devant le ministre de l'Intérieur. Cela peut encore être un recours pour annuler l'arrêté devant le tribunal administratif dans un délai de 2 mois à compter de la notification de l'arrêté.</w:t>
      </w:r>
      <w:r w:rsidRPr="00DA47AD">
        <w:rPr>
          <w:rFonts w:ascii="Verdana" w:eastAsia="Times New Roman" w:hAnsi="Verdana"/>
          <w:color w:val="000000"/>
          <w:sz w:val="20"/>
          <w:szCs w:val="20"/>
          <w:shd w:val="clear" w:color="auto" w:fill="FFFFFF"/>
          <w:lang w:eastAsia="fr-FR"/>
        </w:rPr>
        <w:br/>
      </w:r>
      <w:r w:rsidRPr="00DA47AD">
        <w:rPr>
          <w:rFonts w:ascii="Verdana" w:eastAsia="Times New Roman" w:hAnsi="Verdana"/>
          <w:color w:val="000000"/>
          <w:sz w:val="20"/>
          <w:szCs w:val="20"/>
          <w:shd w:val="clear" w:color="auto" w:fill="FFFFFF"/>
          <w:lang w:eastAsia="fr-FR"/>
        </w:rPr>
        <w:br/>
        <w:t>Cependant, malgré ces recours, le CHRD devra appliquer immédiatement cet arrêté et fermer son établissement.</w:t>
      </w:r>
      <w:r w:rsidRPr="00DA47AD">
        <w:rPr>
          <w:rFonts w:ascii="Verdana" w:eastAsia="Times New Roman" w:hAnsi="Verdana"/>
          <w:color w:val="000000"/>
          <w:sz w:val="20"/>
          <w:szCs w:val="20"/>
          <w:shd w:val="clear" w:color="auto" w:fill="FFFFFF"/>
          <w:lang w:eastAsia="fr-FR"/>
        </w:rPr>
        <w:br/>
      </w:r>
      <w:r w:rsidRPr="00DA47AD">
        <w:rPr>
          <w:rFonts w:ascii="Verdana" w:eastAsia="Times New Roman" w:hAnsi="Verdana"/>
          <w:color w:val="000000"/>
          <w:sz w:val="20"/>
          <w:szCs w:val="20"/>
          <w:shd w:val="clear" w:color="auto" w:fill="FFFFFF"/>
          <w:lang w:eastAsia="fr-FR"/>
        </w:rPr>
        <w:br/>
        <w:t>Les recours administratifs peuvent aboutir totalement ou partiellement, notamment lorsque l'infraction est terminée (exemple : travaux prescrits effectués).</w:t>
      </w:r>
      <w:r w:rsidRPr="00DA47AD">
        <w:rPr>
          <w:rFonts w:ascii="Verdana" w:eastAsia="Times New Roman" w:hAnsi="Verdana"/>
          <w:color w:val="000000"/>
          <w:sz w:val="20"/>
          <w:szCs w:val="20"/>
          <w:shd w:val="clear" w:color="auto" w:fill="FFFFFF"/>
          <w:lang w:eastAsia="fr-FR"/>
        </w:rPr>
        <w:br/>
      </w:r>
      <w:r w:rsidRPr="00DA47AD">
        <w:rPr>
          <w:rFonts w:ascii="Verdana" w:eastAsia="Times New Roman" w:hAnsi="Verdana"/>
          <w:color w:val="000000"/>
          <w:sz w:val="20"/>
          <w:szCs w:val="20"/>
          <w:shd w:val="clear" w:color="auto" w:fill="FFFFFF"/>
          <w:lang w:eastAsia="fr-FR"/>
        </w:rPr>
        <w:br/>
        <w:t>Le recours judiciaire est très long et peut prendre plusieurs mois. Le plus souvent, lorsque l'exploitant va recevoir sa convocation devant le tribunal, la fin de la durée de fermeture imposée et la réouverture de l'établissement aura déjà eu lieu. C'est la raison pour laquelle deux procédures d'urgence permettent de gagner du temps :</w:t>
      </w:r>
      <w:r w:rsidRPr="00DA47AD">
        <w:rPr>
          <w:rFonts w:ascii="Verdana" w:eastAsia="Times New Roman" w:hAnsi="Verdana"/>
          <w:color w:val="000000"/>
          <w:sz w:val="20"/>
          <w:szCs w:val="20"/>
          <w:shd w:val="clear" w:color="auto" w:fill="FFFFFF"/>
          <w:lang w:eastAsia="fr-FR"/>
        </w:rPr>
        <w:br/>
      </w:r>
      <w:r w:rsidRPr="00DA47AD">
        <w:rPr>
          <w:rFonts w:ascii="Verdana" w:eastAsia="Times New Roman" w:hAnsi="Verdana"/>
          <w:color w:val="000000"/>
          <w:sz w:val="20"/>
          <w:szCs w:val="20"/>
          <w:shd w:val="clear" w:color="auto" w:fill="FFFFFF"/>
          <w:lang w:eastAsia="fr-FR"/>
        </w:rPr>
        <w:br/>
        <w:t>- un référé-liberté, en cas d'atteinte à la liberté du commerce, doit être introduit dans un délai extrêmement bref. Le juge a deux jours pour statuer. En cas de succès, il permet la réouverture immédiate de l'établissement ;</w:t>
      </w:r>
      <w:r w:rsidRPr="00DA47AD">
        <w:rPr>
          <w:rFonts w:ascii="Verdana" w:eastAsia="Times New Roman" w:hAnsi="Verdana"/>
          <w:color w:val="000000"/>
          <w:sz w:val="20"/>
          <w:szCs w:val="20"/>
          <w:shd w:val="clear" w:color="auto" w:fill="FFFFFF"/>
          <w:lang w:eastAsia="fr-FR"/>
        </w:rPr>
        <w:br/>
      </w:r>
      <w:r w:rsidRPr="00DA47AD">
        <w:rPr>
          <w:rFonts w:ascii="Verdana" w:eastAsia="Times New Roman" w:hAnsi="Verdana"/>
          <w:color w:val="000000"/>
          <w:sz w:val="20"/>
          <w:szCs w:val="20"/>
          <w:shd w:val="clear" w:color="auto" w:fill="FFFFFF"/>
          <w:lang w:eastAsia="fr-FR"/>
        </w:rPr>
        <w:br/>
        <w:t>- un référé-suspension permet, en quelques semaines (en général trois à quatre), d'obtenir la suspension de l'application de la décision administrative en attendant la décision du tribunal administratif que l'exploitant saisira en annulation de l'arrêté.</w:t>
      </w:r>
      <w:r w:rsidRPr="00DA47AD">
        <w:rPr>
          <w:rFonts w:ascii="Verdana" w:eastAsia="Times New Roman" w:hAnsi="Verdana"/>
          <w:color w:val="000000"/>
          <w:sz w:val="20"/>
          <w:szCs w:val="20"/>
          <w:shd w:val="clear" w:color="auto" w:fill="FFFFFF"/>
          <w:lang w:eastAsia="fr-FR"/>
        </w:rPr>
        <w:br/>
      </w:r>
      <w:r w:rsidRPr="00DA47AD">
        <w:rPr>
          <w:rFonts w:ascii="Verdana" w:eastAsia="Times New Roman" w:hAnsi="Verdana"/>
          <w:color w:val="000000"/>
          <w:sz w:val="20"/>
          <w:szCs w:val="20"/>
          <w:shd w:val="clear" w:color="auto" w:fill="FFFFFF"/>
          <w:lang w:eastAsia="fr-FR"/>
        </w:rPr>
        <w:br/>
      </w:r>
      <w:r w:rsidRPr="00DA47AD">
        <w:rPr>
          <w:rFonts w:ascii="Arial" w:eastAsia="Times New Roman" w:hAnsi="Arial" w:cs="Arial"/>
          <w:b/>
          <w:bCs/>
          <w:color w:val="000000"/>
          <w:sz w:val="20"/>
          <w:szCs w:val="20"/>
          <w:shd w:val="clear" w:color="auto" w:fill="FFFFFF"/>
          <w:lang w:eastAsia="fr-FR"/>
        </w:rPr>
        <w:t>►</w:t>
      </w:r>
      <w:r w:rsidRPr="00DA47AD">
        <w:rPr>
          <w:rFonts w:ascii="Verdana" w:eastAsia="Times New Roman" w:hAnsi="Verdana"/>
          <w:b/>
          <w:bCs/>
          <w:color w:val="000000"/>
          <w:sz w:val="20"/>
          <w:szCs w:val="20"/>
          <w:shd w:val="clear" w:color="auto" w:fill="FFFFFF"/>
          <w:lang w:eastAsia="fr-FR"/>
        </w:rPr>
        <w:t xml:space="preserve"> Quels arguments invoquer</w:t>
      </w:r>
      <w:r w:rsidRPr="00DA47AD">
        <w:rPr>
          <w:rFonts w:ascii="Verdana" w:eastAsia="Times New Roman" w:hAnsi="Verdana" w:cs="Verdana"/>
          <w:b/>
          <w:bCs/>
          <w:color w:val="000000"/>
          <w:sz w:val="20"/>
          <w:szCs w:val="20"/>
          <w:shd w:val="clear" w:color="auto" w:fill="FFFFFF"/>
          <w:lang w:eastAsia="fr-FR"/>
        </w:rPr>
        <w:t> </w:t>
      </w:r>
      <w:r w:rsidRPr="00DA47AD">
        <w:rPr>
          <w:rFonts w:ascii="Verdana" w:eastAsia="Times New Roman" w:hAnsi="Verdana"/>
          <w:b/>
          <w:bCs/>
          <w:color w:val="000000"/>
          <w:sz w:val="20"/>
          <w:szCs w:val="20"/>
          <w:shd w:val="clear" w:color="auto" w:fill="FFFFFF"/>
          <w:lang w:eastAsia="fr-FR"/>
        </w:rPr>
        <w:t>?</w:t>
      </w:r>
      <w:r w:rsidRPr="00DA47AD">
        <w:rPr>
          <w:rFonts w:ascii="Verdana" w:eastAsia="Times New Roman" w:hAnsi="Verdana"/>
          <w:color w:val="000000"/>
          <w:sz w:val="20"/>
          <w:szCs w:val="20"/>
          <w:shd w:val="clear" w:color="auto" w:fill="FFFFFF"/>
          <w:lang w:eastAsia="fr-FR"/>
        </w:rPr>
        <w:br/>
      </w:r>
      <w:r w:rsidRPr="00DA47AD">
        <w:rPr>
          <w:rFonts w:ascii="Verdana" w:eastAsia="Times New Roman" w:hAnsi="Verdana"/>
          <w:color w:val="000000"/>
          <w:sz w:val="20"/>
          <w:szCs w:val="20"/>
          <w:shd w:val="clear" w:color="auto" w:fill="FFFFFF"/>
          <w:lang w:eastAsia="fr-FR"/>
        </w:rPr>
        <w:br/>
        <w:t>Il est possible de contester les motifs, la forme et la procédure suivie par l'autorité. La décision doit enfin être proportionnée par rapport à la situation de l'exploitant et aux griefs qui lui sont reprochés.</w:t>
      </w:r>
      <w:r w:rsidRPr="00DA47AD">
        <w:rPr>
          <w:rFonts w:ascii="Verdana" w:eastAsia="Times New Roman" w:hAnsi="Verdana"/>
          <w:color w:val="000000"/>
          <w:sz w:val="20"/>
          <w:szCs w:val="20"/>
          <w:shd w:val="clear" w:color="auto" w:fill="FFFFFF"/>
          <w:lang w:eastAsia="fr-FR"/>
        </w:rPr>
        <w:br/>
      </w:r>
      <w:r w:rsidRPr="00DA47AD">
        <w:rPr>
          <w:rFonts w:ascii="Verdana" w:eastAsia="Times New Roman" w:hAnsi="Verdana"/>
          <w:color w:val="000000"/>
          <w:sz w:val="20"/>
          <w:szCs w:val="20"/>
          <w:shd w:val="clear" w:color="auto" w:fill="FFFFFF"/>
          <w:lang w:eastAsia="fr-FR"/>
        </w:rPr>
        <w:br/>
      </w:r>
      <w:r w:rsidRPr="00DA47AD">
        <w:rPr>
          <w:rFonts w:ascii="Arial" w:eastAsia="Times New Roman" w:hAnsi="Arial" w:cs="Arial"/>
          <w:b/>
          <w:bCs/>
          <w:color w:val="000000"/>
          <w:sz w:val="20"/>
          <w:szCs w:val="20"/>
          <w:shd w:val="clear" w:color="auto" w:fill="FFFFFF"/>
          <w:lang w:eastAsia="fr-FR"/>
        </w:rPr>
        <w:t>►</w:t>
      </w:r>
      <w:r w:rsidRPr="00DA47AD">
        <w:rPr>
          <w:rFonts w:ascii="Verdana" w:eastAsia="Times New Roman" w:hAnsi="Verdana"/>
          <w:b/>
          <w:bCs/>
          <w:color w:val="000000"/>
          <w:sz w:val="20"/>
          <w:szCs w:val="20"/>
          <w:shd w:val="clear" w:color="auto" w:fill="FFFFFF"/>
          <w:lang w:eastAsia="fr-FR"/>
        </w:rPr>
        <w:t xml:space="preserve"> Doit-on syst</w:t>
      </w:r>
      <w:r w:rsidRPr="00DA47AD">
        <w:rPr>
          <w:rFonts w:ascii="Verdana" w:eastAsia="Times New Roman" w:hAnsi="Verdana" w:cs="Verdana"/>
          <w:b/>
          <w:bCs/>
          <w:color w:val="000000"/>
          <w:sz w:val="20"/>
          <w:szCs w:val="20"/>
          <w:shd w:val="clear" w:color="auto" w:fill="FFFFFF"/>
          <w:lang w:eastAsia="fr-FR"/>
        </w:rPr>
        <w:t>é</w:t>
      </w:r>
      <w:r w:rsidRPr="00DA47AD">
        <w:rPr>
          <w:rFonts w:ascii="Verdana" w:eastAsia="Times New Roman" w:hAnsi="Verdana"/>
          <w:b/>
          <w:bCs/>
          <w:color w:val="000000"/>
          <w:sz w:val="20"/>
          <w:szCs w:val="20"/>
          <w:shd w:val="clear" w:color="auto" w:fill="FFFFFF"/>
          <w:lang w:eastAsia="fr-FR"/>
        </w:rPr>
        <w:t>matiquement contester l'arr</w:t>
      </w:r>
      <w:r w:rsidRPr="00DA47AD">
        <w:rPr>
          <w:rFonts w:ascii="Verdana" w:eastAsia="Times New Roman" w:hAnsi="Verdana" w:cs="Verdana"/>
          <w:b/>
          <w:bCs/>
          <w:color w:val="000000"/>
          <w:sz w:val="20"/>
          <w:szCs w:val="20"/>
          <w:shd w:val="clear" w:color="auto" w:fill="FFFFFF"/>
          <w:lang w:eastAsia="fr-FR"/>
        </w:rPr>
        <w:t>ê</w:t>
      </w:r>
      <w:r w:rsidRPr="00DA47AD">
        <w:rPr>
          <w:rFonts w:ascii="Verdana" w:eastAsia="Times New Roman" w:hAnsi="Verdana"/>
          <w:b/>
          <w:bCs/>
          <w:color w:val="000000"/>
          <w:sz w:val="20"/>
          <w:szCs w:val="20"/>
          <w:shd w:val="clear" w:color="auto" w:fill="FFFFFF"/>
          <w:lang w:eastAsia="fr-FR"/>
        </w:rPr>
        <w:t>té de fermeture et peut-on être indemnisé des préjudices financiers subis du fait de la fermeture ?</w:t>
      </w:r>
      <w:r w:rsidRPr="00DA47AD">
        <w:rPr>
          <w:rFonts w:ascii="Verdana" w:eastAsia="Times New Roman" w:hAnsi="Verdana"/>
          <w:color w:val="000000"/>
          <w:sz w:val="20"/>
          <w:szCs w:val="20"/>
          <w:shd w:val="clear" w:color="auto" w:fill="FFFFFF"/>
          <w:lang w:eastAsia="fr-FR"/>
        </w:rPr>
        <w:br/>
      </w:r>
      <w:r w:rsidRPr="00DA47AD">
        <w:rPr>
          <w:rFonts w:ascii="Verdana" w:eastAsia="Times New Roman" w:hAnsi="Verdana"/>
          <w:color w:val="000000"/>
          <w:sz w:val="20"/>
          <w:szCs w:val="20"/>
          <w:shd w:val="clear" w:color="auto" w:fill="FFFFFF"/>
          <w:lang w:eastAsia="fr-FR"/>
        </w:rPr>
        <w:br/>
        <w:t>Il faut peser le pour et le contre avant de vouloir contester un arrêté de fermeture administrative et notamment au regard de sa durée et des pertes de chiffre d'affaires journalières établies au vu des derniers comptes de la société.</w:t>
      </w:r>
      <w:r w:rsidRPr="00DA47AD">
        <w:rPr>
          <w:rFonts w:ascii="Verdana" w:eastAsia="Times New Roman" w:hAnsi="Verdana"/>
          <w:color w:val="000000"/>
          <w:sz w:val="20"/>
          <w:szCs w:val="20"/>
          <w:shd w:val="clear" w:color="auto" w:fill="FFFFFF"/>
          <w:lang w:eastAsia="fr-FR"/>
        </w:rPr>
        <w:br/>
      </w:r>
      <w:r w:rsidRPr="00DA47AD">
        <w:rPr>
          <w:rFonts w:ascii="Verdana" w:eastAsia="Times New Roman" w:hAnsi="Verdana"/>
          <w:color w:val="000000"/>
          <w:sz w:val="20"/>
          <w:szCs w:val="20"/>
          <w:shd w:val="clear" w:color="auto" w:fill="FFFFFF"/>
          <w:lang w:eastAsia="fr-FR"/>
        </w:rPr>
        <w:br/>
        <w:t>Plus la durée de l'arrêté de fermeture sera longue, plus l'établissement subira de pertes financières et plus la contestation de l'arrêté s'avère nécessaire et opportune.</w:t>
      </w:r>
      <w:r w:rsidRPr="00DA47AD">
        <w:rPr>
          <w:rFonts w:ascii="Verdana" w:eastAsia="Times New Roman" w:hAnsi="Verdana"/>
          <w:color w:val="000000"/>
          <w:sz w:val="20"/>
          <w:szCs w:val="20"/>
          <w:shd w:val="clear" w:color="auto" w:fill="FFFFFF"/>
          <w:lang w:eastAsia="fr-FR"/>
        </w:rPr>
        <w:br/>
      </w:r>
      <w:r w:rsidRPr="00DA47AD">
        <w:rPr>
          <w:rFonts w:ascii="Verdana" w:eastAsia="Times New Roman" w:hAnsi="Verdana"/>
          <w:color w:val="000000"/>
          <w:sz w:val="20"/>
          <w:szCs w:val="20"/>
          <w:shd w:val="clear" w:color="auto" w:fill="FFFFFF"/>
          <w:lang w:eastAsia="fr-FR"/>
        </w:rPr>
        <w:br/>
        <w:t>Cependant, même quand la durée de la fermeture imposée est courte, l'arrêté de fermeture administrative constitue une sorte de casier administratif du CHRD et l'administration pourra s'en prévaloir à tout moment lorsqu'elle aura à connaître de nouveaux faits à l'encontre de l'établissement.</w:t>
      </w:r>
      <w:r w:rsidRPr="00DA47AD">
        <w:rPr>
          <w:rFonts w:ascii="Verdana" w:eastAsia="Times New Roman" w:hAnsi="Verdana"/>
          <w:color w:val="000000"/>
          <w:sz w:val="20"/>
          <w:szCs w:val="20"/>
          <w:shd w:val="clear" w:color="auto" w:fill="FFFFFF"/>
          <w:lang w:eastAsia="fr-FR"/>
        </w:rPr>
        <w:br/>
      </w:r>
      <w:r w:rsidRPr="00DA47AD">
        <w:rPr>
          <w:rFonts w:ascii="Verdana" w:eastAsia="Times New Roman" w:hAnsi="Verdana"/>
          <w:color w:val="000000"/>
          <w:sz w:val="20"/>
          <w:szCs w:val="20"/>
          <w:shd w:val="clear" w:color="auto" w:fill="FFFFFF"/>
          <w:lang w:eastAsia="fr-FR"/>
        </w:rPr>
        <w:br/>
        <w:t>C'est la raison pour laquelle il faut être très vigilant et ne pas prendre l'arrêté administratif à la légère.</w:t>
      </w:r>
      <w:r w:rsidRPr="00DA47AD">
        <w:rPr>
          <w:rFonts w:ascii="Verdana" w:eastAsia="Times New Roman" w:hAnsi="Verdana"/>
          <w:color w:val="000000"/>
          <w:sz w:val="20"/>
          <w:szCs w:val="20"/>
          <w:shd w:val="clear" w:color="auto" w:fill="FFFFFF"/>
          <w:lang w:eastAsia="fr-FR"/>
        </w:rPr>
        <w:br/>
      </w:r>
      <w:r w:rsidRPr="00DA47AD">
        <w:rPr>
          <w:rFonts w:ascii="Verdana" w:eastAsia="Times New Roman" w:hAnsi="Verdana"/>
          <w:color w:val="000000"/>
          <w:sz w:val="20"/>
          <w:szCs w:val="20"/>
          <w:shd w:val="clear" w:color="auto" w:fill="FFFFFF"/>
          <w:lang w:eastAsia="fr-FR"/>
        </w:rPr>
        <w:br/>
        <w:t xml:space="preserve">En cas d'aboutissement de la contestation devant le tribunal, le CHRD pourra obtenir des dommages et intérêts correspondant en principe au moins à la perte du chiffre d'affaires </w:t>
      </w:r>
      <w:r w:rsidRPr="00DA47AD">
        <w:rPr>
          <w:rFonts w:ascii="Verdana" w:eastAsia="Times New Roman" w:hAnsi="Verdana"/>
          <w:color w:val="000000"/>
          <w:sz w:val="20"/>
          <w:szCs w:val="20"/>
          <w:shd w:val="clear" w:color="auto" w:fill="FFFFFF"/>
          <w:lang w:eastAsia="fr-FR"/>
        </w:rPr>
        <w:lastRenderedPageBreak/>
        <w:t>engendrée par l'arrêté de fermeture administrative.</w:t>
      </w:r>
      <w:r w:rsidRPr="00DA47AD">
        <w:rPr>
          <w:rFonts w:ascii="Verdana" w:eastAsia="Times New Roman" w:hAnsi="Verdana"/>
          <w:color w:val="000000"/>
          <w:sz w:val="20"/>
          <w:szCs w:val="20"/>
          <w:shd w:val="clear" w:color="auto" w:fill="FFFFFF"/>
          <w:lang w:eastAsia="fr-FR"/>
        </w:rPr>
        <w:br/>
      </w:r>
      <w:r w:rsidRPr="00DA47AD">
        <w:rPr>
          <w:rFonts w:ascii="Verdana" w:eastAsia="Times New Roman" w:hAnsi="Verdana"/>
          <w:color w:val="000000"/>
          <w:sz w:val="20"/>
          <w:szCs w:val="20"/>
          <w:shd w:val="clear" w:color="auto" w:fill="FFFFFF"/>
          <w:lang w:eastAsia="fr-FR"/>
        </w:rPr>
        <w:br/>
      </w:r>
      <w:r w:rsidRPr="00DA47AD">
        <w:rPr>
          <w:rFonts w:ascii="Arial" w:eastAsia="Times New Roman" w:hAnsi="Arial" w:cs="Arial"/>
          <w:b/>
          <w:bCs/>
          <w:color w:val="000000"/>
          <w:sz w:val="20"/>
          <w:szCs w:val="20"/>
          <w:shd w:val="clear" w:color="auto" w:fill="FFFFFF"/>
          <w:lang w:eastAsia="fr-FR"/>
        </w:rPr>
        <w:t>►</w:t>
      </w:r>
      <w:r w:rsidRPr="00DA47AD">
        <w:rPr>
          <w:rFonts w:ascii="Verdana" w:eastAsia="Times New Roman" w:hAnsi="Verdana"/>
          <w:b/>
          <w:bCs/>
          <w:color w:val="000000"/>
          <w:sz w:val="20"/>
          <w:szCs w:val="20"/>
          <w:shd w:val="clear" w:color="auto" w:fill="FFFFFF"/>
          <w:lang w:eastAsia="fr-FR"/>
        </w:rPr>
        <w:t xml:space="preserve"> Un maire peut-il fermer votre CHR</w:t>
      </w:r>
      <w:r w:rsidRPr="00DA47AD">
        <w:rPr>
          <w:rFonts w:ascii="Verdana" w:eastAsia="Times New Roman" w:hAnsi="Verdana" w:cs="Verdana"/>
          <w:b/>
          <w:bCs/>
          <w:color w:val="000000"/>
          <w:sz w:val="20"/>
          <w:szCs w:val="20"/>
          <w:shd w:val="clear" w:color="auto" w:fill="FFFFFF"/>
          <w:lang w:eastAsia="fr-FR"/>
        </w:rPr>
        <w:t> </w:t>
      </w:r>
      <w:r w:rsidRPr="00DA47AD">
        <w:rPr>
          <w:rFonts w:ascii="Verdana" w:eastAsia="Times New Roman" w:hAnsi="Verdana"/>
          <w:b/>
          <w:bCs/>
          <w:color w:val="000000"/>
          <w:sz w:val="20"/>
          <w:szCs w:val="20"/>
          <w:shd w:val="clear" w:color="auto" w:fill="FFFFFF"/>
          <w:lang w:eastAsia="fr-FR"/>
        </w:rPr>
        <w:t>?</w:t>
      </w:r>
      <w:r w:rsidRPr="00DA47AD">
        <w:rPr>
          <w:rFonts w:ascii="Verdana" w:eastAsia="Times New Roman" w:hAnsi="Verdana"/>
          <w:color w:val="000000"/>
          <w:sz w:val="20"/>
          <w:szCs w:val="20"/>
          <w:shd w:val="clear" w:color="auto" w:fill="FFFFFF"/>
          <w:lang w:eastAsia="fr-FR"/>
        </w:rPr>
        <w:br/>
      </w:r>
      <w:r w:rsidRPr="00DA47AD">
        <w:rPr>
          <w:rFonts w:ascii="Verdana" w:eastAsia="Times New Roman" w:hAnsi="Verdana"/>
          <w:color w:val="000000"/>
          <w:sz w:val="20"/>
          <w:szCs w:val="20"/>
          <w:shd w:val="clear" w:color="auto" w:fill="FFFFFF"/>
          <w:lang w:eastAsia="fr-FR"/>
        </w:rPr>
        <w:br/>
        <w:t>Le maire a également des compétences en matière de police administrative et peut ordonner sous certaines conditions la fermeture d'un établissement :</w:t>
      </w:r>
      <w:r w:rsidRPr="00DA47AD">
        <w:rPr>
          <w:rFonts w:ascii="Verdana" w:eastAsia="Times New Roman" w:hAnsi="Verdana"/>
          <w:color w:val="000000"/>
          <w:sz w:val="20"/>
          <w:szCs w:val="20"/>
          <w:shd w:val="clear" w:color="auto" w:fill="FFFFFF"/>
          <w:lang w:eastAsia="fr-FR"/>
        </w:rPr>
        <w:br/>
      </w:r>
      <w:r w:rsidRPr="00DA47AD">
        <w:rPr>
          <w:rFonts w:ascii="Verdana" w:eastAsia="Times New Roman" w:hAnsi="Verdana"/>
          <w:color w:val="000000"/>
          <w:sz w:val="20"/>
          <w:szCs w:val="20"/>
          <w:shd w:val="clear" w:color="auto" w:fill="FFFFFF"/>
          <w:lang w:eastAsia="fr-FR"/>
        </w:rPr>
        <w:br/>
        <w:t>- en infraction avec les règles de sécurité propres aux CHRD ;</w:t>
      </w:r>
      <w:r w:rsidRPr="00DA47AD">
        <w:rPr>
          <w:rFonts w:ascii="Verdana" w:eastAsia="Times New Roman" w:hAnsi="Verdana"/>
          <w:color w:val="000000"/>
          <w:sz w:val="20"/>
          <w:szCs w:val="20"/>
          <w:shd w:val="clear" w:color="auto" w:fill="FFFFFF"/>
          <w:lang w:eastAsia="fr-FR"/>
        </w:rPr>
        <w:br/>
      </w:r>
      <w:r w:rsidRPr="00DA47AD">
        <w:rPr>
          <w:rFonts w:ascii="Verdana" w:eastAsia="Times New Roman" w:hAnsi="Verdana"/>
          <w:color w:val="000000"/>
          <w:sz w:val="20"/>
          <w:szCs w:val="20"/>
          <w:shd w:val="clear" w:color="auto" w:fill="FFFFFF"/>
          <w:lang w:eastAsia="fr-FR"/>
        </w:rPr>
        <w:br/>
        <w:t>- ou en vertu de ses pouvoirs de police générale (Conseil d'État, 5/3 SSR, du 5 avril 1996).</w:t>
      </w:r>
      <w:r w:rsidRPr="00DA47AD">
        <w:rPr>
          <w:rFonts w:ascii="Verdana" w:eastAsia="Times New Roman" w:hAnsi="Verdana"/>
          <w:color w:val="000000"/>
          <w:sz w:val="20"/>
          <w:szCs w:val="20"/>
          <w:shd w:val="clear" w:color="auto" w:fill="FFFFFF"/>
          <w:lang w:eastAsia="fr-FR"/>
        </w:rPr>
        <w:br/>
        <w:t> </w:t>
      </w:r>
      <w:r w:rsidRPr="00DA47AD">
        <w:rPr>
          <w:rFonts w:ascii="Verdana" w:eastAsia="Times New Roman" w:hAnsi="Verdana"/>
          <w:color w:val="000000"/>
          <w:sz w:val="20"/>
          <w:szCs w:val="20"/>
          <w:shd w:val="clear" w:color="auto" w:fill="FFFFFF"/>
          <w:lang w:eastAsia="fr-FR"/>
        </w:rPr>
        <w:br/>
      </w:r>
      <w:r w:rsidRPr="00DA47AD">
        <w:rPr>
          <w:rFonts w:ascii="Verdana" w:eastAsia="Times New Roman" w:hAnsi="Verdana"/>
          <w:color w:val="000000"/>
          <w:sz w:val="20"/>
          <w:szCs w:val="20"/>
          <w:shd w:val="clear" w:color="auto" w:fill="FFFFFF"/>
          <w:lang w:eastAsia="fr-FR"/>
        </w:rPr>
        <w:br/>
        <w:t>Dès le premier contrôle dans votre établissement des services de police, il convient de prévenir un avocat spécialiste des CHRD, car l'arrêté de fermeture peut intervenir très vite : en effet, l'administration a la faculté de se dispenser de certaines règles protectrices de l'exploitant en cas d'urgence.</w:t>
      </w:r>
      <w:r w:rsidRPr="00DA47AD">
        <w:rPr>
          <w:rFonts w:ascii="Verdana" w:eastAsia="Times New Roman" w:hAnsi="Verdana"/>
          <w:color w:val="000000"/>
          <w:sz w:val="20"/>
          <w:szCs w:val="20"/>
          <w:shd w:val="clear" w:color="auto" w:fill="FFFFFF"/>
          <w:lang w:eastAsia="fr-FR"/>
        </w:rPr>
        <w:br/>
      </w:r>
      <w:r w:rsidRPr="00DA47AD">
        <w:rPr>
          <w:rFonts w:ascii="Verdana" w:eastAsia="Times New Roman" w:hAnsi="Verdana"/>
          <w:color w:val="000000"/>
          <w:sz w:val="20"/>
          <w:szCs w:val="20"/>
          <w:shd w:val="clear" w:color="auto" w:fill="FFFFFF"/>
          <w:lang w:eastAsia="fr-FR"/>
        </w:rPr>
        <w:br/>
      </w:r>
      <w:hyperlink r:id="rId12" w:history="1">
        <w:r w:rsidRPr="00DA47AD">
          <w:rPr>
            <w:rFonts w:ascii="Verdana" w:eastAsia="Times New Roman" w:hAnsi="Verdana"/>
            <w:color w:val="30A0E0"/>
            <w:sz w:val="20"/>
            <w:szCs w:val="20"/>
            <w:u w:val="single"/>
            <w:shd w:val="clear" w:color="auto" w:fill="FFFFFF"/>
            <w:lang w:eastAsia="fr-FR"/>
          </w:rPr>
          <w:t>#Fermeture</w:t>
        </w:r>
      </w:hyperlink>
      <w:r w:rsidRPr="00DA47AD">
        <w:rPr>
          <w:rFonts w:ascii="Verdana" w:eastAsia="Times New Roman" w:hAnsi="Verdana"/>
          <w:color w:val="000000"/>
          <w:sz w:val="20"/>
          <w:szCs w:val="20"/>
          <w:shd w:val="clear" w:color="auto" w:fill="FFFFFF"/>
          <w:lang w:eastAsia="fr-FR"/>
        </w:rPr>
        <w:t> </w:t>
      </w:r>
      <w:hyperlink r:id="rId13" w:history="1">
        <w:r w:rsidRPr="00DA47AD">
          <w:rPr>
            <w:rFonts w:ascii="Verdana" w:eastAsia="Times New Roman" w:hAnsi="Verdana"/>
            <w:color w:val="30A0E0"/>
            <w:sz w:val="20"/>
            <w:szCs w:val="20"/>
            <w:u w:val="single"/>
            <w:shd w:val="clear" w:color="auto" w:fill="FFFFFF"/>
            <w:lang w:eastAsia="fr-FR"/>
          </w:rPr>
          <w:t>#</w:t>
        </w:r>
        <w:proofErr w:type="spellStart"/>
        <w:r w:rsidRPr="00DA47AD">
          <w:rPr>
            <w:rFonts w:ascii="Verdana" w:eastAsia="Times New Roman" w:hAnsi="Verdana"/>
            <w:color w:val="30A0E0"/>
            <w:sz w:val="20"/>
            <w:szCs w:val="20"/>
            <w:u w:val="single"/>
            <w:shd w:val="clear" w:color="auto" w:fill="FFFFFF"/>
            <w:lang w:eastAsia="fr-FR"/>
          </w:rPr>
          <w:t>FermetureAdministrative</w:t>
        </w:r>
        <w:proofErr w:type="spellEnd"/>
      </w:hyperlink>
      <w:bookmarkStart w:id="0" w:name="_GoBack"/>
      <w:bookmarkEnd w:id="0"/>
    </w:p>
    <w:sectPr w:rsidR="000E2E5A" w:rsidSect="009E63C1">
      <w:pgSz w:w="11906" w:h="16838"/>
      <w:pgMar w:top="837" w:right="1417" w:bottom="1134" w:left="1417" w:header="284" w:footer="34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0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13BF"/>
    <w:rsid w:val="000E2E5A"/>
    <w:rsid w:val="009E63C1"/>
    <w:rsid w:val="00C013BF"/>
    <w:rsid w:val="00DA47A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4"/>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itre1">
    <w:name w:val="heading 1"/>
    <w:basedOn w:val="Normal"/>
    <w:link w:val="Titre1Car"/>
    <w:uiPriority w:val="9"/>
    <w:qFormat/>
    <w:rsid w:val="00DA47AD"/>
    <w:pPr>
      <w:spacing w:before="100" w:beforeAutospacing="1" w:after="100" w:afterAutospacing="1" w:line="240" w:lineRule="auto"/>
      <w:outlineLvl w:val="0"/>
    </w:pPr>
    <w:rPr>
      <w:rFonts w:eastAsia="Times New Roman"/>
      <w:b/>
      <w:bCs/>
      <w:kern w:val="36"/>
      <w:sz w:val="48"/>
      <w:szCs w:val="48"/>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DA47AD"/>
    <w:rPr>
      <w:rFonts w:eastAsia="Times New Roman"/>
      <w:b/>
      <w:bCs/>
      <w:kern w:val="36"/>
      <w:sz w:val="48"/>
      <w:szCs w:val="48"/>
      <w:lang w:eastAsia="fr-FR"/>
    </w:rPr>
  </w:style>
  <w:style w:type="character" w:customStyle="1" w:styleId="articletitrearticle">
    <w:name w:val="article_titrearticle"/>
    <w:basedOn w:val="Policepardfaut"/>
    <w:rsid w:val="00DA47AD"/>
  </w:style>
  <w:style w:type="character" w:customStyle="1" w:styleId="articlereference">
    <w:name w:val="article_reference"/>
    <w:basedOn w:val="Policepardfaut"/>
    <w:rsid w:val="00DA47AD"/>
  </w:style>
  <w:style w:type="character" w:styleId="Lienhypertexte">
    <w:name w:val="Hyperlink"/>
    <w:basedOn w:val="Policepardfaut"/>
    <w:uiPriority w:val="99"/>
    <w:semiHidden/>
    <w:unhideWhenUsed/>
    <w:rsid w:val="00DA47AD"/>
    <w:rPr>
      <w:color w:val="0000FF"/>
      <w:u w:val="single"/>
    </w:rPr>
  </w:style>
  <w:style w:type="character" w:customStyle="1" w:styleId="paddingleft5">
    <w:name w:val="paddingleft5"/>
    <w:basedOn w:val="Policepardfaut"/>
    <w:rsid w:val="00DA47AD"/>
  </w:style>
  <w:style w:type="character" w:customStyle="1" w:styleId="articletexte">
    <w:name w:val="article_texte"/>
    <w:basedOn w:val="Policepardfaut"/>
    <w:rsid w:val="00DA47AD"/>
  </w:style>
  <w:style w:type="character" w:customStyle="1" w:styleId="copyrightphoto">
    <w:name w:val="copyright_photo"/>
    <w:basedOn w:val="Policepardfaut"/>
    <w:rsid w:val="00DA47AD"/>
  </w:style>
  <w:style w:type="character" w:customStyle="1" w:styleId="legendephoto">
    <w:name w:val="legende_photo"/>
    <w:basedOn w:val="Policepardfaut"/>
    <w:rsid w:val="00DA47AD"/>
  </w:style>
  <w:style w:type="paragraph" w:styleId="Textedebulles">
    <w:name w:val="Balloon Text"/>
    <w:basedOn w:val="Normal"/>
    <w:link w:val="TextedebullesCar"/>
    <w:uiPriority w:val="99"/>
    <w:semiHidden/>
    <w:unhideWhenUsed/>
    <w:rsid w:val="00DA47AD"/>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DA47A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4"/>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itre1">
    <w:name w:val="heading 1"/>
    <w:basedOn w:val="Normal"/>
    <w:link w:val="Titre1Car"/>
    <w:uiPriority w:val="9"/>
    <w:qFormat/>
    <w:rsid w:val="00DA47AD"/>
    <w:pPr>
      <w:spacing w:before="100" w:beforeAutospacing="1" w:after="100" w:afterAutospacing="1" w:line="240" w:lineRule="auto"/>
      <w:outlineLvl w:val="0"/>
    </w:pPr>
    <w:rPr>
      <w:rFonts w:eastAsia="Times New Roman"/>
      <w:b/>
      <w:bCs/>
      <w:kern w:val="36"/>
      <w:sz w:val="48"/>
      <w:szCs w:val="48"/>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DA47AD"/>
    <w:rPr>
      <w:rFonts w:eastAsia="Times New Roman"/>
      <w:b/>
      <w:bCs/>
      <w:kern w:val="36"/>
      <w:sz w:val="48"/>
      <w:szCs w:val="48"/>
      <w:lang w:eastAsia="fr-FR"/>
    </w:rPr>
  </w:style>
  <w:style w:type="character" w:customStyle="1" w:styleId="articletitrearticle">
    <w:name w:val="article_titrearticle"/>
    <w:basedOn w:val="Policepardfaut"/>
    <w:rsid w:val="00DA47AD"/>
  </w:style>
  <w:style w:type="character" w:customStyle="1" w:styleId="articlereference">
    <w:name w:val="article_reference"/>
    <w:basedOn w:val="Policepardfaut"/>
    <w:rsid w:val="00DA47AD"/>
  </w:style>
  <w:style w:type="character" w:styleId="Lienhypertexte">
    <w:name w:val="Hyperlink"/>
    <w:basedOn w:val="Policepardfaut"/>
    <w:uiPriority w:val="99"/>
    <w:semiHidden/>
    <w:unhideWhenUsed/>
    <w:rsid w:val="00DA47AD"/>
    <w:rPr>
      <w:color w:val="0000FF"/>
      <w:u w:val="single"/>
    </w:rPr>
  </w:style>
  <w:style w:type="character" w:customStyle="1" w:styleId="paddingleft5">
    <w:name w:val="paddingleft5"/>
    <w:basedOn w:val="Policepardfaut"/>
    <w:rsid w:val="00DA47AD"/>
  </w:style>
  <w:style w:type="character" w:customStyle="1" w:styleId="articletexte">
    <w:name w:val="article_texte"/>
    <w:basedOn w:val="Policepardfaut"/>
    <w:rsid w:val="00DA47AD"/>
  </w:style>
  <w:style w:type="character" w:customStyle="1" w:styleId="copyrightphoto">
    <w:name w:val="copyright_photo"/>
    <w:basedOn w:val="Policepardfaut"/>
    <w:rsid w:val="00DA47AD"/>
  </w:style>
  <w:style w:type="character" w:customStyle="1" w:styleId="legendephoto">
    <w:name w:val="legende_photo"/>
    <w:basedOn w:val="Policepardfaut"/>
    <w:rsid w:val="00DA47AD"/>
  </w:style>
  <w:style w:type="paragraph" w:styleId="Textedebulles">
    <w:name w:val="Balloon Text"/>
    <w:basedOn w:val="Normal"/>
    <w:link w:val="TextedebullesCar"/>
    <w:uiPriority w:val="99"/>
    <w:semiHidden/>
    <w:unhideWhenUsed/>
    <w:rsid w:val="00DA47AD"/>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DA47A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1881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gif"/><Relationship Id="rId13" Type="http://schemas.openxmlformats.org/officeDocument/2006/relationships/hyperlink" Target="https://www.lhotellerie-restauration.fr/hashtag/FermetureAdministrative" TargetMode="External"/><Relationship Id="rId3" Type="http://schemas.openxmlformats.org/officeDocument/2006/relationships/settings" Target="settings.xml"/><Relationship Id="rId7" Type="http://schemas.openxmlformats.org/officeDocument/2006/relationships/hyperlink" Target="https://twitter.com/intent/tweet?text=https%3A%2F%2Fwww%2Elhotellerie%2Drestauration%2Efr%2Fjournal%2Ffonds%2Dde%2Dcommerce%2F2018%2D03%2FL%2Darrete%2Dde%2Dfermeture%2Dadministrative%2Dles%2Dmoyens%2Dde%2Ddefense%2Ddes%2DCHR%2Ehtm&amp;via=lhotellerieLHR" TargetMode="External"/><Relationship Id="rId12" Type="http://schemas.openxmlformats.org/officeDocument/2006/relationships/hyperlink" Target="https://www.lhotellerie-restauration.fr/hashtag/Fermeture"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1.gif"/><Relationship Id="rId11" Type="http://schemas.openxmlformats.org/officeDocument/2006/relationships/image" Target="media/image4.jpeg"/><Relationship Id="rId5" Type="http://schemas.openxmlformats.org/officeDocument/2006/relationships/hyperlink" Target="https://www.lhotellerie-restauration.fr/ouvrirpub.asp?f=FB_SHARE_Article_53468&amp;p=https%3A%2F%2Fwww%2Efacebook%2Ecom%2Fshare%2Ephp%3Fu%3Dhttps%3A%2F%2Fwww%2Elhotellerie%2Drestauration%2Efr%2Fjournal%2Ffonds%2Dde%2Dcommerce%2F2018%2D03%2FL%2Darrete%2Dde%2Dfermeture%2Dadministrative%2Dles%2Dmoyens%2Dde%2Ddefense%2Ddes%2DCHR%2Ehtm" TargetMode="External"/><Relationship Id="rId15" Type="http://schemas.openxmlformats.org/officeDocument/2006/relationships/theme" Target="theme/theme1.xml"/><Relationship Id="rId10" Type="http://schemas.openxmlformats.org/officeDocument/2006/relationships/image" Target="media/image3.gif"/><Relationship Id="rId4" Type="http://schemas.openxmlformats.org/officeDocument/2006/relationships/webSettings" Target="webSettings.xml"/><Relationship Id="rId9" Type="http://schemas.openxmlformats.org/officeDocument/2006/relationships/hyperlink" Target="javascript:%20rs('m');" TargetMode="Externa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1273</Words>
  <Characters>7004</Characters>
  <Application>Microsoft Office Word</Application>
  <DocSecurity>0</DocSecurity>
  <Lines>58</Lines>
  <Paragraphs>16</Paragraphs>
  <ScaleCrop>false</ScaleCrop>
  <Company>Hewlett-Packard</Company>
  <LinksUpToDate>false</LinksUpToDate>
  <CharactersWithSpaces>8261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Anthony tarin</dc:creator>
  <cp:keywords/>
  <dc:description/>
  <cp:lastModifiedBy>Anthony tarin</cp:lastModifiedBy>
  <cp:revision>3</cp:revision>
  <dcterms:created xsi:type="dcterms:W3CDTF">2018-03-10T13:46:00Z</dcterms:created>
  <dcterms:modified xsi:type="dcterms:W3CDTF">2018-03-10T13:47:00Z</dcterms:modified>
</cp:coreProperties>
</file>